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F035CB" w:rsidRDefault="00F035CB" w:rsidP="00F035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5CB" w:rsidRDefault="00F035CB" w:rsidP="00F03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F035CB" w:rsidRDefault="00F035CB" w:rsidP="00F035CB">
      <w:pPr>
        <w:pStyle w:val="ab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1A100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1A1004"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Pr="00B2290F">
        <w:rPr>
          <w:szCs w:val="28"/>
        </w:rPr>
        <w:t>1</w:t>
      </w:r>
      <w:r w:rsidR="00B2290F" w:rsidRPr="00B2290F">
        <w:rPr>
          <w:szCs w:val="28"/>
        </w:rPr>
        <w:t>5</w:t>
      </w:r>
      <w:r w:rsidRPr="00B2290F">
        <w:rPr>
          <w:szCs w:val="28"/>
        </w:rPr>
        <w:t>.12.2008 №</w:t>
      </w:r>
      <w:r w:rsidR="00B2290F">
        <w:rPr>
          <w:szCs w:val="28"/>
        </w:rPr>
        <w:t>36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1A100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поселение». </w:t>
      </w:r>
      <w:proofErr w:type="gramEnd"/>
    </w:p>
    <w:p w:rsidR="00F035CB" w:rsidRDefault="00F035CB" w:rsidP="00F035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1A10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.12.2013 года №</w:t>
      </w:r>
      <w:r w:rsidR="001A100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годов» по доходам в объеме </w:t>
      </w:r>
      <w:r w:rsidR="001A1004">
        <w:rPr>
          <w:rFonts w:ascii="Times New Roman" w:hAnsi="Times New Roman" w:cs="Times New Roman"/>
          <w:sz w:val="28"/>
          <w:szCs w:val="28"/>
        </w:rPr>
        <w:t>2 263,2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1A1004">
        <w:rPr>
          <w:rFonts w:ascii="Times New Roman" w:hAnsi="Times New Roman" w:cs="Times New Roman"/>
          <w:sz w:val="28"/>
          <w:szCs w:val="28"/>
        </w:rPr>
        <w:t>2263,2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A10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1A1004">
        <w:rPr>
          <w:rFonts w:ascii="Times New Roman" w:hAnsi="Times New Roman" w:cs="Times New Roman"/>
          <w:sz w:val="28"/>
          <w:szCs w:val="28"/>
        </w:rPr>
        <w:t>3</w:t>
      </w:r>
      <w:r w:rsidR="00360AA7">
        <w:rPr>
          <w:rFonts w:ascii="Times New Roman" w:hAnsi="Times New Roman" w:cs="Times New Roman"/>
          <w:sz w:val="28"/>
          <w:szCs w:val="28"/>
        </w:rPr>
        <w:t> 765,7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360AA7">
        <w:rPr>
          <w:rFonts w:ascii="Times New Roman" w:hAnsi="Times New Roman" w:cs="Times New Roman"/>
          <w:sz w:val="28"/>
          <w:szCs w:val="28"/>
        </w:rPr>
        <w:t>3 798,1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в размере  </w:t>
      </w:r>
      <w:r w:rsidR="00360AA7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360AA7">
        <w:rPr>
          <w:rFonts w:ascii="Times New Roman" w:hAnsi="Times New Roman" w:cs="Times New Roman"/>
          <w:sz w:val="28"/>
          <w:szCs w:val="28"/>
        </w:rPr>
        <w:t>1 102,5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AA7">
        <w:rPr>
          <w:rFonts w:ascii="Times New Roman" w:hAnsi="Times New Roman" w:cs="Times New Roman"/>
          <w:sz w:val="28"/>
          <w:szCs w:val="28"/>
        </w:rPr>
        <w:t>на 41,4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360AA7">
        <w:rPr>
          <w:rFonts w:ascii="Times New Roman" w:hAnsi="Times New Roman" w:cs="Times New Roman"/>
          <w:sz w:val="28"/>
          <w:szCs w:val="28"/>
        </w:rPr>
        <w:t>1 134,9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AA7">
        <w:rPr>
          <w:rFonts w:ascii="Times New Roman" w:hAnsi="Times New Roman" w:cs="Times New Roman"/>
          <w:sz w:val="28"/>
          <w:szCs w:val="28"/>
        </w:rPr>
        <w:t>на 29,9 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отчетного года планируемые собственные доходы </w:t>
      </w:r>
      <w:r w:rsidR="00360AA7">
        <w:rPr>
          <w:rFonts w:ascii="Times New Roman" w:hAnsi="Times New Roman" w:cs="Times New Roman"/>
          <w:sz w:val="28"/>
          <w:szCs w:val="28"/>
        </w:rPr>
        <w:t xml:space="preserve">возросли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01B4">
        <w:rPr>
          <w:rFonts w:ascii="Times New Roman" w:hAnsi="Times New Roman" w:cs="Times New Roman"/>
          <w:sz w:val="28"/>
          <w:szCs w:val="28"/>
        </w:rPr>
        <w:t>606</w:t>
      </w:r>
      <w:r w:rsidR="00360A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D01B4">
        <w:rPr>
          <w:rFonts w:ascii="Times New Roman" w:hAnsi="Times New Roman" w:cs="Times New Roman"/>
          <w:sz w:val="28"/>
          <w:szCs w:val="28"/>
        </w:rPr>
        <w:t>38,0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увеличились  на </w:t>
      </w:r>
      <w:r w:rsidR="005D01B4">
        <w:rPr>
          <w:rFonts w:ascii="Times New Roman" w:hAnsi="Times New Roman" w:cs="Times New Roman"/>
          <w:sz w:val="28"/>
          <w:szCs w:val="28"/>
        </w:rPr>
        <w:t>496,5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01B4">
        <w:rPr>
          <w:rFonts w:ascii="Times New Roman" w:hAnsi="Times New Roman" w:cs="Times New Roman"/>
          <w:sz w:val="28"/>
          <w:szCs w:val="28"/>
        </w:rPr>
        <w:t>на 46,5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доходная часть бюджета исполнена в сумме   </w:t>
      </w:r>
      <w:r w:rsidR="005D01B4">
        <w:rPr>
          <w:rFonts w:ascii="Times New Roman" w:hAnsi="Times New Roman" w:cs="Times New Roman"/>
          <w:sz w:val="28"/>
          <w:szCs w:val="28"/>
        </w:rPr>
        <w:t>3 619,7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01B4">
        <w:rPr>
          <w:rFonts w:ascii="Times New Roman" w:hAnsi="Times New Roman" w:cs="Times New Roman"/>
          <w:sz w:val="28"/>
          <w:szCs w:val="28"/>
        </w:rPr>
        <w:t>на 96,1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года доходы увеличились  на   </w:t>
      </w:r>
      <w:r w:rsidR="005D01B4">
        <w:rPr>
          <w:rFonts w:ascii="Times New Roman" w:hAnsi="Times New Roman" w:cs="Times New Roman"/>
          <w:sz w:val="28"/>
          <w:szCs w:val="28"/>
        </w:rPr>
        <w:t>358,4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5D01B4">
        <w:rPr>
          <w:rFonts w:ascii="Times New Roman" w:hAnsi="Times New Roman" w:cs="Times New Roman"/>
          <w:sz w:val="28"/>
          <w:szCs w:val="28"/>
        </w:rPr>
        <w:t xml:space="preserve">111,0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 </w:t>
      </w:r>
      <w:r w:rsidR="005D01B4">
        <w:rPr>
          <w:rFonts w:ascii="Times New Roman" w:hAnsi="Times New Roman" w:cs="Times New Roman"/>
          <w:sz w:val="28"/>
          <w:szCs w:val="28"/>
        </w:rPr>
        <w:t>3 361,4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5D01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8,</w:t>
      </w:r>
      <w:r w:rsidR="005D01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уменьшились на  </w:t>
      </w:r>
      <w:r w:rsidR="005D01B4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роста составил </w:t>
      </w:r>
      <w:r w:rsidR="005D01B4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</w:t>
      </w:r>
      <w:r w:rsidR="005D01B4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D01B4">
        <w:rPr>
          <w:rFonts w:ascii="Times New Roman" w:hAnsi="Times New Roman" w:cs="Times New Roman"/>
          <w:sz w:val="28"/>
          <w:szCs w:val="28"/>
        </w:rPr>
        <w:t>258,3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653866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7574B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2</w:t>
      </w:r>
      <w:r w:rsidR="00653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.12.2013 №</w:t>
      </w:r>
      <w:r w:rsidR="006538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 доходы бюджета на 2014 годы были утверждены в сумме </w:t>
      </w:r>
      <w:r w:rsidR="000A5991">
        <w:rPr>
          <w:rFonts w:ascii="Times New Roman" w:hAnsi="Times New Roman" w:cs="Times New Roman"/>
          <w:sz w:val="28"/>
          <w:szCs w:val="28"/>
        </w:rPr>
        <w:t>2 263,2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0E6C22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A59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.02.2014 №2, от </w:t>
      </w: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0A599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</w:t>
      </w:r>
      <w:r w:rsidR="000A599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.2014 №</w:t>
      </w:r>
      <w:r w:rsidR="000A599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0A599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="000A599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.2014 №</w:t>
      </w:r>
      <w:r w:rsidR="000A5991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, от 1</w:t>
      </w:r>
      <w:r w:rsidR="000A599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.11.2014 №2</w:t>
      </w:r>
      <w:r w:rsidR="000A5991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A599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.12.2014 №3</w:t>
      </w:r>
      <w:r w:rsidR="000A599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0A5991">
        <w:rPr>
          <w:rFonts w:ascii="Times New Roman" w:hAnsi="Times New Roman"/>
          <w:bCs/>
          <w:sz w:val="28"/>
          <w:szCs w:val="28"/>
        </w:rPr>
        <w:t>Пеклинского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5991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годов» были внесены изменения, первоначально утвержденные параметры доходной части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A5991">
        <w:rPr>
          <w:rFonts w:ascii="Times New Roman" w:hAnsi="Times New Roman" w:cs="Times New Roman"/>
          <w:sz w:val="28"/>
          <w:szCs w:val="28"/>
        </w:rPr>
        <w:t>1 102,5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  </w:t>
      </w:r>
      <w:r w:rsidR="000A5991">
        <w:rPr>
          <w:rFonts w:ascii="Times New Roman" w:hAnsi="Times New Roman" w:cs="Times New Roman"/>
          <w:sz w:val="28"/>
          <w:szCs w:val="28"/>
        </w:rPr>
        <w:t>3 765,7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в сумме </w:t>
      </w:r>
      <w:r w:rsidR="00A77970">
        <w:rPr>
          <w:rFonts w:ascii="Times New Roman" w:hAnsi="Times New Roman" w:cs="Times New Roman"/>
          <w:sz w:val="28"/>
          <w:szCs w:val="28"/>
        </w:rPr>
        <w:t>496,5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дополнительно увеличены </w:t>
      </w:r>
      <w:r w:rsidR="00A77970">
        <w:rPr>
          <w:rFonts w:ascii="Times New Roman" w:hAnsi="Times New Roman" w:cs="Times New Roman"/>
          <w:sz w:val="28"/>
          <w:szCs w:val="28"/>
        </w:rPr>
        <w:t xml:space="preserve">дотации по обеспечению сбалансированности бюджетов в сумме </w:t>
      </w:r>
      <w:r w:rsidR="00F321EE">
        <w:rPr>
          <w:rFonts w:ascii="Times New Roman" w:hAnsi="Times New Roman" w:cs="Times New Roman"/>
          <w:sz w:val="28"/>
          <w:szCs w:val="28"/>
        </w:rPr>
        <w:t>4</w:t>
      </w:r>
      <w:r w:rsidR="003F1D00">
        <w:rPr>
          <w:rFonts w:ascii="Times New Roman" w:hAnsi="Times New Roman" w:cs="Times New Roman"/>
          <w:sz w:val="28"/>
          <w:szCs w:val="28"/>
        </w:rPr>
        <w:t>52,0</w:t>
      </w:r>
      <w:r w:rsidR="00F321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21EE">
        <w:rPr>
          <w:rFonts w:ascii="Times New Roman" w:hAnsi="Times New Roman" w:cs="Times New Roman"/>
          <w:sz w:val="28"/>
          <w:szCs w:val="28"/>
        </w:rPr>
        <w:t>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F1D00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1D00">
        <w:rPr>
          <w:rFonts w:ascii="Times New Roman" w:hAnsi="Times New Roman" w:cs="Times New Roman"/>
          <w:sz w:val="28"/>
          <w:szCs w:val="28"/>
        </w:rPr>
        <w:t>, уменьшены субвенции на выполнение передаваемых полномочий в сумме на 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</w:t>
      </w:r>
      <w:r w:rsidR="003F1D00">
        <w:rPr>
          <w:rFonts w:ascii="Times New Roman" w:hAnsi="Times New Roman" w:cs="Times New Roman"/>
          <w:sz w:val="28"/>
          <w:szCs w:val="28"/>
        </w:rPr>
        <w:t xml:space="preserve">величен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3F1D00">
        <w:rPr>
          <w:rFonts w:ascii="Times New Roman" w:hAnsi="Times New Roman" w:cs="Times New Roman"/>
          <w:sz w:val="28"/>
          <w:szCs w:val="28"/>
        </w:rPr>
        <w:t>606,0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3F1D00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 </w:t>
      </w:r>
      <w:r w:rsidR="003F1D00">
        <w:rPr>
          <w:rFonts w:ascii="Times New Roman" w:hAnsi="Times New Roman" w:cs="Times New Roman"/>
          <w:sz w:val="28"/>
          <w:szCs w:val="28"/>
        </w:rPr>
        <w:t>3 619,7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3F1D00">
        <w:rPr>
          <w:rFonts w:ascii="Times New Roman" w:hAnsi="Times New Roman" w:cs="Times New Roman"/>
          <w:sz w:val="28"/>
          <w:szCs w:val="28"/>
        </w:rPr>
        <w:t>159,9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3F1D00" w:rsidRDefault="003F1D00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03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35CB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CB">
        <w:rPr>
          <w:rFonts w:ascii="Times New Roman" w:hAnsi="Times New Roman" w:cs="Times New Roman"/>
          <w:sz w:val="28"/>
          <w:szCs w:val="28"/>
        </w:rPr>
        <w:t xml:space="preserve">сельское поселение»  </w:t>
      </w:r>
      <w:r>
        <w:rPr>
          <w:rFonts w:ascii="Times New Roman" w:hAnsi="Times New Roman" w:cs="Times New Roman"/>
          <w:sz w:val="28"/>
          <w:szCs w:val="28"/>
        </w:rPr>
        <w:t>146,0</w:t>
      </w:r>
      <w:r w:rsidR="00F035CB"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2013 года составил </w:t>
      </w:r>
      <w:r>
        <w:rPr>
          <w:rFonts w:ascii="Times New Roman" w:hAnsi="Times New Roman" w:cs="Times New Roman"/>
          <w:sz w:val="28"/>
          <w:szCs w:val="28"/>
        </w:rPr>
        <w:t>111,0</w:t>
      </w:r>
      <w:r w:rsidR="00F035C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45845" w:rsidRDefault="00545845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845" w:rsidRDefault="00545845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3F1D00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представлена в таблице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F035CB" w:rsidTr="00F035CB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F035CB" w:rsidTr="00F035CB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35CB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2 763,5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</w:tr>
      <w:tr w:rsidR="00F035CB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2,1 раза</w:t>
            </w:r>
          </w:p>
        </w:tc>
      </w:tr>
      <w:tr w:rsidR="00F035CB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раза</w:t>
            </w:r>
          </w:p>
        </w:tc>
      </w:tr>
      <w:tr w:rsidR="00F035CB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F035CB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6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7D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4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</w:tbl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7D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2014 год поступление доходов в бюджет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увеличилось на </w:t>
      </w:r>
      <w:r w:rsidR="00EF617D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Увеличение сложилось в основном за счет безвозмездных поступлений из областного бюджета. Темп роста собственных доходов по сравнению с уровнем 2013 года </w:t>
      </w:r>
      <w:r w:rsidR="00EF617D">
        <w:rPr>
          <w:rFonts w:ascii="Times New Roman" w:hAnsi="Times New Roman" w:cs="Times New Roman"/>
          <w:sz w:val="28"/>
          <w:szCs w:val="28"/>
        </w:rPr>
        <w:t>вырос в 2,1 раза.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 темп роста безвозмездных поступлений </w:t>
      </w:r>
      <w:r w:rsidR="00EF617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EF617D">
        <w:rPr>
          <w:rFonts w:ascii="Times New Roman" w:hAnsi="Times New Roman" w:cs="Times New Roman"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EF617D">
        <w:rPr>
          <w:rFonts w:ascii="Times New Roman" w:hAnsi="Times New Roman" w:cs="Times New Roman"/>
          <w:sz w:val="28"/>
          <w:szCs w:val="28"/>
        </w:rPr>
        <w:t>2 055,0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F617D">
        <w:rPr>
          <w:rFonts w:ascii="Times New Roman" w:hAnsi="Times New Roman" w:cs="Times New Roman"/>
          <w:sz w:val="28"/>
          <w:szCs w:val="28"/>
        </w:rPr>
        <w:t>в 2,1 раза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2014 году составил </w:t>
      </w:r>
      <w:r w:rsidR="00EF617D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EF617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EF617D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приведена в таблице.</w:t>
      </w:r>
    </w:p>
    <w:p w:rsidR="00F035CB" w:rsidRDefault="00F035CB" w:rsidP="00F035C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</w:tr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F035CB" w:rsidTr="00F035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B5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таблицы свидетельствуют о снижении в 2014 году доли собственных доходов и увеличении доли безвозмездных поступлений из областного бюджета на 4,9 процентного пункта, в абсолютном выражении  объем безвозмездных поступлений увеличился на  1 590,1 тыс. рублей.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F7BEE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4B540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представлена на диаграмме.</w:t>
      </w:r>
    </w:p>
    <w:p w:rsidR="004F7BEE" w:rsidRDefault="004F7BEE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03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4F7BEE">
        <w:rPr>
          <w:rFonts w:ascii="Times New Roman" w:hAnsi="Times New Roman" w:cs="Times New Roman"/>
          <w:sz w:val="28"/>
          <w:szCs w:val="28"/>
        </w:rPr>
        <w:t>93,4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F7BEE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4F7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4F7BEE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4F7BEE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2012 -2014 годы представлена в таблице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F035CB" w:rsidTr="00F035CB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F035CB" w:rsidTr="00F03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4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b/>
                <w:sz w:val="24"/>
                <w:szCs w:val="24"/>
              </w:rPr>
              <w:t>1 961,2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E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 w:rsidP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 w:rsidP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rPr>
                <w:rFonts w:ascii="Times New Roman" w:hAnsi="Times New Roman" w:cs="Times New Roman"/>
                <w:b/>
              </w:rPr>
            </w:pPr>
          </w:p>
          <w:p w:rsidR="00F035CB" w:rsidRDefault="00F0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Pr="004F7BEE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02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035CB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2 055,0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B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035CB" w:rsidRDefault="00F035CB" w:rsidP="00111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доходными источниками, сформировавшими  </w:t>
      </w:r>
      <w:r w:rsidR="00111ED9">
        <w:rPr>
          <w:rFonts w:ascii="Times New Roman" w:hAnsi="Times New Roman" w:cs="Times New Roman"/>
          <w:sz w:val="28"/>
          <w:szCs w:val="28"/>
        </w:rPr>
        <w:t>68,7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C95C81">
        <w:rPr>
          <w:rFonts w:ascii="Times New Roman" w:hAnsi="Times New Roman" w:cs="Times New Roman"/>
          <w:sz w:val="28"/>
          <w:szCs w:val="28"/>
        </w:rPr>
        <w:t>П</w:t>
      </w:r>
      <w:r w:rsidR="008C2901">
        <w:rPr>
          <w:rFonts w:ascii="Times New Roman" w:hAnsi="Times New Roman" w:cs="Times New Roman"/>
          <w:sz w:val="28"/>
          <w:szCs w:val="28"/>
        </w:rPr>
        <w:t>еклинское</w:t>
      </w:r>
      <w:proofErr w:type="spellEnd"/>
      <w:r w:rsidR="008C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явля</w:t>
      </w:r>
      <w:r w:rsidR="00111E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111ED9">
        <w:rPr>
          <w:rFonts w:ascii="Times New Roman" w:hAnsi="Times New Roman" w:cs="Times New Roman"/>
          <w:sz w:val="28"/>
          <w:szCs w:val="28"/>
        </w:rPr>
        <w:t>земельный налог и н</w:t>
      </w:r>
      <w:r w:rsidR="00111ED9" w:rsidRPr="00111ED9">
        <w:rPr>
          <w:rFonts w:ascii="Times New Roman" w:hAnsi="Times New Roman" w:cs="Times New Roman"/>
          <w:sz w:val="28"/>
          <w:szCs w:val="28"/>
        </w:rPr>
        <w:t>алог на товары (работы, услуги)</w:t>
      </w:r>
      <w:r w:rsidR="00111ED9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07">
        <w:rPr>
          <w:rFonts w:ascii="Times New Roman" w:hAnsi="Times New Roman" w:cs="Times New Roman"/>
          <w:b/>
          <w:sz w:val="28"/>
          <w:szCs w:val="28"/>
        </w:rPr>
        <w:t>Налоговые д</w:t>
      </w:r>
      <w:r>
        <w:rPr>
          <w:rFonts w:ascii="Times New Roman" w:hAnsi="Times New Roman" w:cs="Times New Roman"/>
          <w:b/>
          <w:sz w:val="28"/>
          <w:szCs w:val="28"/>
        </w:rPr>
        <w:t>оходы бюджета муниципального образования «</w:t>
      </w:r>
      <w:proofErr w:type="spellStart"/>
      <w:r w:rsidR="008C2901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8C2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 </w:t>
      </w:r>
      <w:r w:rsidR="00582B07">
        <w:rPr>
          <w:rFonts w:ascii="Times New Roman" w:hAnsi="Times New Roman" w:cs="Times New Roman"/>
          <w:sz w:val="28"/>
          <w:szCs w:val="28"/>
        </w:rPr>
        <w:t>1 961,2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2B07">
        <w:rPr>
          <w:rFonts w:ascii="Times New Roman" w:hAnsi="Times New Roman" w:cs="Times New Roman"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целом по группе налоговых доходов перевыполнение плановых назначений  обеспечено по </w:t>
      </w:r>
      <w:r w:rsidR="00582B07">
        <w:rPr>
          <w:rFonts w:ascii="Times New Roman" w:hAnsi="Times New Roman" w:cs="Times New Roman"/>
          <w:sz w:val="28"/>
          <w:szCs w:val="28"/>
        </w:rPr>
        <w:t>налогам на товары (работ, услуги).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582B0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82B07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582B07">
        <w:rPr>
          <w:rFonts w:ascii="Times New Roman" w:hAnsi="Times New Roman" w:cs="Times New Roman"/>
          <w:sz w:val="28"/>
          <w:szCs w:val="28"/>
        </w:rPr>
        <w:t>336,1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2B07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582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</w:t>
      </w:r>
      <w:r w:rsidR="00582B07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2B07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82B07">
        <w:rPr>
          <w:rFonts w:ascii="Times New Roman" w:hAnsi="Times New Roman" w:cs="Times New Roman"/>
          <w:sz w:val="28"/>
          <w:szCs w:val="28"/>
        </w:rPr>
        <w:t>107,0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составили </w:t>
      </w:r>
      <w:r w:rsidR="00582B07">
        <w:rPr>
          <w:rFonts w:ascii="Times New Roman" w:hAnsi="Times New Roman" w:cs="Times New Roman"/>
          <w:sz w:val="28"/>
          <w:szCs w:val="28"/>
        </w:rPr>
        <w:t>125,2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582B07">
        <w:rPr>
          <w:rFonts w:ascii="Times New Roman" w:hAnsi="Times New Roman" w:cs="Times New Roman"/>
          <w:sz w:val="28"/>
          <w:szCs w:val="28"/>
        </w:rPr>
        <w:t>583,0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582B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уменьшен на </w:t>
      </w:r>
      <w:r w:rsidR="00582B07">
        <w:rPr>
          <w:rFonts w:ascii="Times New Roman" w:hAnsi="Times New Roman" w:cs="Times New Roman"/>
          <w:sz w:val="28"/>
          <w:szCs w:val="28"/>
        </w:rPr>
        <w:t>132,2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81,8 процента.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1B0504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1B0504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роста поступления налога к уровню 2013 года </w:t>
      </w:r>
      <w:r w:rsidR="001B0504">
        <w:rPr>
          <w:rFonts w:ascii="Times New Roman" w:hAnsi="Times New Roman" w:cs="Times New Roman"/>
          <w:sz w:val="28"/>
          <w:szCs w:val="28"/>
        </w:rPr>
        <w:t>увеличился в 2,6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2014 году в сумме </w:t>
      </w:r>
      <w:r w:rsidR="001B0504">
        <w:rPr>
          <w:rFonts w:ascii="Times New Roman" w:hAnsi="Times New Roman" w:cs="Times New Roman"/>
          <w:sz w:val="28"/>
          <w:szCs w:val="28"/>
        </w:rPr>
        <w:t>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0504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1B0504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1B0504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земельный налог поступил в бюджет в сумме </w:t>
      </w:r>
      <w:r w:rsidR="001B0504">
        <w:rPr>
          <w:rFonts w:ascii="Times New Roman" w:hAnsi="Times New Roman" w:cs="Times New Roman"/>
          <w:sz w:val="28"/>
          <w:szCs w:val="28"/>
        </w:rPr>
        <w:t>830,3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0504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1B0504">
        <w:rPr>
          <w:rFonts w:ascii="Times New Roman" w:hAnsi="Times New Roman" w:cs="Times New Roman"/>
          <w:sz w:val="28"/>
          <w:szCs w:val="28"/>
        </w:rPr>
        <w:t>621,7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увеличилось в 3 раза.</w:t>
      </w:r>
    </w:p>
    <w:p w:rsidR="00F035CB" w:rsidRDefault="00F035CB" w:rsidP="00F035C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0B32AC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в бюджет поступило  </w:t>
      </w:r>
      <w:r w:rsidR="000B32AC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0B32AC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0B32AC">
        <w:rPr>
          <w:rFonts w:ascii="Times New Roman" w:hAnsi="Times New Roman" w:cs="Times New Roman"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0B32AC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32AC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 уровн</w:t>
      </w:r>
      <w:r w:rsidR="000B3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0B32AC">
        <w:rPr>
          <w:rFonts w:ascii="Times New Roman" w:hAnsi="Times New Roman" w:cs="Times New Roman"/>
          <w:sz w:val="28"/>
          <w:szCs w:val="28"/>
        </w:rPr>
        <w:t xml:space="preserve"> на 18,8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источниками, формирующими неналоговые доходы бюджета в 2014 году, являлись доходы, получаемые в виде арендной платы за земельные участки (</w:t>
      </w:r>
      <w:r w:rsidR="00E33E28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F035CB" w:rsidRDefault="00E33E28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поступила   в сумме  </w:t>
      </w:r>
      <w:r w:rsidR="00990184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0184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990184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% к уровню 2013 года. К первоначально утвержденному плану </w:t>
      </w:r>
      <w:r w:rsidR="00990184">
        <w:rPr>
          <w:rFonts w:ascii="Times New Roman" w:hAnsi="Times New Roman" w:cs="Times New Roman"/>
          <w:sz w:val="28"/>
          <w:szCs w:val="28"/>
        </w:rPr>
        <w:t>доходы увеличились в 4,4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 w:rsidR="00990184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990184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в ходе исполнения бюджета первоначально утвержденный план был у</w:t>
      </w:r>
      <w:r w:rsidR="00041EE9">
        <w:rPr>
          <w:rFonts w:ascii="Times New Roman" w:hAnsi="Times New Roman" w:cs="Times New Roman"/>
          <w:sz w:val="28"/>
          <w:szCs w:val="28"/>
        </w:rPr>
        <w:t xml:space="preserve">меньшен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1EE9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%. К первоначально утвержденному плану исполнение составило </w:t>
      </w:r>
      <w:r w:rsidR="00041EE9">
        <w:rPr>
          <w:rFonts w:ascii="Times New Roman" w:hAnsi="Times New Roman" w:cs="Times New Roman"/>
          <w:sz w:val="28"/>
          <w:szCs w:val="28"/>
        </w:rPr>
        <w:t>73,0</w:t>
      </w:r>
      <w:r>
        <w:rPr>
          <w:rFonts w:ascii="Times New Roman" w:hAnsi="Times New Roman" w:cs="Times New Roman"/>
          <w:sz w:val="28"/>
          <w:szCs w:val="28"/>
        </w:rPr>
        <w:t xml:space="preserve">%, к уровню 2013 года доходы </w:t>
      </w:r>
      <w:r w:rsidR="00041EE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041EE9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активов за 2014 год поступили в сумме  </w:t>
      </w:r>
      <w:r w:rsidR="00041EE9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B504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1,</w:t>
      </w:r>
      <w:r w:rsidR="00B504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B504CE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% к уровню 2013 года. К первоначально утвержденному плану исполнение составило </w:t>
      </w:r>
      <w:r w:rsidR="00B504CE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74B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 </w:t>
      </w:r>
      <w:r w:rsidR="00C01878">
        <w:rPr>
          <w:rFonts w:ascii="Times New Roman" w:hAnsi="Times New Roman" w:cs="Times New Roman"/>
          <w:sz w:val="28"/>
          <w:szCs w:val="28"/>
        </w:rPr>
        <w:t>1 068,2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C01878">
        <w:rPr>
          <w:rFonts w:ascii="Times New Roman" w:hAnsi="Times New Roman" w:cs="Times New Roman"/>
          <w:sz w:val="28"/>
          <w:szCs w:val="28"/>
        </w:rPr>
        <w:t>1 564,7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C01878">
        <w:rPr>
          <w:rFonts w:ascii="Times New Roman" w:hAnsi="Times New Roman" w:cs="Times New Roman"/>
          <w:sz w:val="28"/>
          <w:szCs w:val="28"/>
        </w:rPr>
        <w:t xml:space="preserve">1 564,7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0187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61603F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2013 года общий объем безвозмездных поступлений </w:t>
      </w:r>
      <w:r w:rsidR="00C01878">
        <w:rPr>
          <w:rFonts w:ascii="Times New Roman" w:hAnsi="Times New Roman" w:cs="Times New Roman"/>
          <w:sz w:val="28"/>
          <w:szCs w:val="28"/>
        </w:rPr>
        <w:t>снизился</w:t>
      </w:r>
      <w:r w:rsidR="00F61625">
        <w:rPr>
          <w:rFonts w:ascii="Times New Roman" w:hAnsi="Times New Roman" w:cs="Times New Roman"/>
          <w:sz w:val="28"/>
          <w:szCs w:val="28"/>
        </w:rPr>
        <w:t xml:space="preserve"> на </w:t>
      </w:r>
      <w:r w:rsidR="00C01878">
        <w:rPr>
          <w:rFonts w:ascii="Times New Roman" w:hAnsi="Times New Roman" w:cs="Times New Roman"/>
          <w:sz w:val="28"/>
          <w:szCs w:val="28"/>
        </w:rPr>
        <w:t xml:space="preserve"> 725,9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01878">
        <w:rPr>
          <w:rFonts w:ascii="Times New Roman" w:hAnsi="Times New Roman" w:cs="Times New Roman"/>
          <w:sz w:val="28"/>
          <w:szCs w:val="28"/>
        </w:rPr>
        <w:t>31,7 процента</w:t>
      </w:r>
      <w:r w:rsidR="0061603F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2013-2014 годы представлена на диаграмме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61603F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625" w:rsidRDefault="00F61625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4B">
        <w:rPr>
          <w:rFonts w:ascii="Times New Roman" w:hAnsi="Times New Roman" w:cs="Times New Roman"/>
          <w:sz w:val="28"/>
          <w:szCs w:val="28"/>
        </w:rPr>
        <w:t>Первонача</w:t>
      </w:r>
      <w:r w:rsidRPr="00F61625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F61625">
        <w:rPr>
          <w:rFonts w:ascii="Times New Roman" w:hAnsi="Times New Roman" w:cs="Times New Roman"/>
          <w:b/>
          <w:sz w:val="28"/>
          <w:szCs w:val="28"/>
        </w:rPr>
        <w:t>д</w:t>
      </w:r>
      <w:r w:rsidR="00F035CB">
        <w:rPr>
          <w:rFonts w:ascii="Times New Roman" w:hAnsi="Times New Roman" w:cs="Times New Roman"/>
          <w:b/>
          <w:sz w:val="28"/>
          <w:szCs w:val="28"/>
        </w:rPr>
        <w:t xml:space="preserve">отации </w:t>
      </w:r>
      <w:r w:rsidR="00F035CB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были запланированы в доходной части бюджета в объеме </w:t>
      </w:r>
      <w:r w:rsidR="006A3E19">
        <w:rPr>
          <w:rFonts w:ascii="Times New Roman" w:hAnsi="Times New Roman" w:cs="Times New Roman"/>
          <w:sz w:val="28"/>
          <w:szCs w:val="28"/>
        </w:rPr>
        <w:t>1 003,0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62A7">
        <w:rPr>
          <w:rFonts w:ascii="Times New Roman" w:hAnsi="Times New Roman" w:cs="Times New Roman"/>
          <w:sz w:val="28"/>
          <w:szCs w:val="28"/>
        </w:rPr>
        <w:t>.</w:t>
      </w:r>
      <w:r w:rsidR="006A3E19" w:rsidRPr="006A3E19">
        <w:rPr>
          <w:rFonts w:ascii="Times New Roman" w:hAnsi="Times New Roman" w:cs="Times New Roman"/>
          <w:sz w:val="28"/>
          <w:szCs w:val="28"/>
        </w:rPr>
        <w:t xml:space="preserve"> </w:t>
      </w:r>
      <w:r w:rsidR="006A3E19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первоначально утвержденный план был </w:t>
      </w:r>
      <w:r w:rsidR="001462A7">
        <w:rPr>
          <w:rFonts w:ascii="Times New Roman" w:hAnsi="Times New Roman" w:cs="Times New Roman"/>
          <w:sz w:val="28"/>
          <w:szCs w:val="28"/>
        </w:rPr>
        <w:t>увеличен на 452,0 тыс. рублей, или</w:t>
      </w:r>
      <w:r w:rsidR="006A3E19">
        <w:rPr>
          <w:rFonts w:ascii="Times New Roman" w:hAnsi="Times New Roman" w:cs="Times New Roman"/>
          <w:sz w:val="28"/>
          <w:szCs w:val="28"/>
        </w:rPr>
        <w:t xml:space="preserve"> на </w:t>
      </w:r>
      <w:r w:rsidR="001462A7">
        <w:rPr>
          <w:rFonts w:ascii="Times New Roman" w:hAnsi="Times New Roman" w:cs="Times New Roman"/>
          <w:sz w:val="28"/>
          <w:szCs w:val="28"/>
        </w:rPr>
        <w:t>145,1  процента и составил 1 455,0 тыс. рублей, в том числе:</w:t>
      </w:r>
    </w:p>
    <w:p w:rsidR="00F61625" w:rsidRDefault="006A3E19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Дотации на выравнивание уровня бюджетной обеспеченности – </w:t>
      </w:r>
      <w:r w:rsidR="001462A7">
        <w:rPr>
          <w:rFonts w:ascii="Times New Roman" w:hAnsi="Times New Roman" w:cs="Times New Roman"/>
          <w:i/>
          <w:sz w:val="28"/>
          <w:szCs w:val="28"/>
        </w:rPr>
        <w:t>547,0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1462A7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Дотаци</w:t>
      </w:r>
      <w:r w:rsidR="006A3E1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A7">
        <w:rPr>
          <w:rFonts w:ascii="Times New Roman" w:hAnsi="Times New Roman" w:cs="Times New Roman"/>
          <w:sz w:val="28"/>
          <w:szCs w:val="28"/>
        </w:rPr>
        <w:t>–</w:t>
      </w:r>
      <w:r w:rsidR="006A3E19">
        <w:rPr>
          <w:rFonts w:ascii="Times New Roman" w:hAnsi="Times New Roman" w:cs="Times New Roman"/>
          <w:sz w:val="28"/>
          <w:szCs w:val="28"/>
        </w:rPr>
        <w:t xml:space="preserve"> </w:t>
      </w:r>
      <w:r w:rsidR="001462A7" w:rsidRPr="001462A7">
        <w:rPr>
          <w:rFonts w:ascii="Times New Roman" w:hAnsi="Times New Roman" w:cs="Times New Roman"/>
          <w:i/>
          <w:sz w:val="28"/>
          <w:szCs w:val="28"/>
        </w:rPr>
        <w:t>908,0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3,</w:t>
      </w:r>
      <w:r w:rsidR="001462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 </w:t>
      </w:r>
      <w:r w:rsidR="001462A7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К уровню 2013 года поступления уменьшились на </w:t>
      </w:r>
      <w:r w:rsidR="001462A7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574B" w:rsidRDefault="00D7574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4B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, передаваемые бюджетам поселений на государственную поддержку лучших работников муниципальных учреждений культуры, находящихся на территории сельских поселений утверждены и исполнены в объеме 50,0 тыс. рублей.</w:t>
      </w:r>
    </w:p>
    <w:p w:rsidR="00C95C81" w:rsidRDefault="00C95C81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расходов бюджета муниципального образования «</w:t>
      </w:r>
      <w:proofErr w:type="spellStart"/>
      <w:r w:rsidR="00D7574B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D75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D7574B">
        <w:rPr>
          <w:rFonts w:ascii="Times New Roman" w:hAnsi="Times New Roman"/>
          <w:bCs/>
          <w:sz w:val="28"/>
          <w:szCs w:val="28"/>
        </w:rPr>
        <w:t xml:space="preserve">17.12.2014 №32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7574B">
        <w:rPr>
          <w:rFonts w:ascii="Times New Roman" w:hAnsi="Times New Roman" w:cs="Times New Roman"/>
          <w:sz w:val="28"/>
          <w:szCs w:val="28"/>
        </w:rPr>
        <w:t>3 798,1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D7574B">
        <w:rPr>
          <w:rFonts w:ascii="Times New Roman" w:hAnsi="Times New Roman" w:cs="Times New Roman"/>
          <w:sz w:val="28"/>
          <w:szCs w:val="28"/>
        </w:rPr>
        <w:t>167,8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</w:t>
      </w:r>
      <w:r w:rsidR="00D7574B">
        <w:rPr>
          <w:rFonts w:ascii="Times New Roman" w:hAnsi="Times New Roman" w:cs="Times New Roman"/>
          <w:sz w:val="28"/>
          <w:szCs w:val="28"/>
        </w:rPr>
        <w:t>3 361,4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7574B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снизились на  </w:t>
      </w:r>
      <w:r w:rsidR="00D7574B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574B">
        <w:rPr>
          <w:rFonts w:ascii="Times New Roman" w:hAnsi="Times New Roman" w:cs="Times New Roman"/>
          <w:sz w:val="28"/>
          <w:szCs w:val="28"/>
        </w:rPr>
        <w:t>на 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5CB" w:rsidRDefault="00F035CB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D7574B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2011 – 2014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3 361,4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 w:rsidP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3 306,6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 w:rsidP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2 774,4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2 859,4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2014 </w:t>
      </w:r>
      <w:r w:rsidR="00050116">
        <w:rPr>
          <w:rFonts w:ascii="Times New Roman" w:hAnsi="Times New Roman" w:cs="Times New Roman"/>
          <w:sz w:val="28"/>
          <w:szCs w:val="28"/>
        </w:rPr>
        <w:t>и 2011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01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снижение темпа роста расходной части бюджета к уровню 2013 и 201</w:t>
      </w:r>
      <w:r w:rsidR="000501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годов. В  2011 году отмечается самый низкий темп роста - </w:t>
      </w:r>
      <w:r w:rsidR="0005011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,0 процента. При этом отмечено, что за 2014 год процент исполнения по кассовым расходам составляет </w:t>
      </w:r>
      <w:r w:rsidR="00050116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050116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F035CB" w:rsidRDefault="00F035CB" w:rsidP="00F03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осуществлялось в 2014 году по </w:t>
      </w:r>
      <w:r w:rsidR="00115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F035CB" w:rsidRDefault="00F035CB" w:rsidP="00F035C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115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B229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3 798,1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3 361,4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6F7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F2D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100,0% исполнены обязательства по </w:t>
      </w:r>
      <w:r w:rsidR="006F71A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разделам, по разделу «Национальная экономика» подраздела «Дорожное хозяйство» обязательства исполнены на </w:t>
      </w:r>
      <w:r w:rsidR="006F71AA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>% в связи с не до поступлением средств из областного бюджета.</w:t>
      </w:r>
      <w:proofErr w:type="gramEnd"/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«Общегосударственные расходы»  </w:t>
      </w:r>
      <w:r w:rsidR="000F2DDA">
        <w:rPr>
          <w:rFonts w:ascii="Times New Roman" w:hAnsi="Times New Roman" w:cs="Times New Roman"/>
          <w:sz w:val="28"/>
          <w:szCs w:val="28"/>
        </w:rPr>
        <w:t>- 115,8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«Национальная оборона» </w:t>
      </w:r>
      <w:r w:rsidR="000F2DDA">
        <w:rPr>
          <w:rFonts w:ascii="Times New Roman" w:hAnsi="Times New Roman" w:cs="Times New Roman"/>
          <w:sz w:val="28"/>
          <w:szCs w:val="28"/>
        </w:rPr>
        <w:t>- 103,3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0F2DDA">
        <w:rPr>
          <w:rFonts w:ascii="Times New Roman" w:hAnsi="Times New Roman" w:cs="Times New Roman"/>
          <w:sz w:val="28"/>
          <w:szCs w:val="28"/>
        </w:rPr>
        <w:t>.</w:t>
      </w:r>
    </w:p>
    <w:p w:rsidR="000F2DDA" w:rsidRDefault="000F2DDA" w:rsidP="000F2DD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2013 года расходы сложились по трем разделам: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 – </w:t>
      </w:r>
      <w:r w:rsidR="000F2DDA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0F2DDA">
        <w:rPr>
          <w:rFonts w:ascii="Times New Roman" w:hAnsi="Times New Roman" w:cs="Times New Roman"/>
          <w:sz w:val="28"/>
          <w:szCs w:val="28"/>
        </w:rPr>
        <w:t>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0F2DDA">
        <w:rPr>
          <w:rFonts w:ascii="Times New Roman" w:hAnsi="Times New Roman" w:cs="Times New Roman"/>
          <w:sz w:val="28"/>
          <w:szCs w:val="28"/>
        </w:rPr>
        <w:t>72,5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 и кинематография» – 9</w:t>
      </w:r>
      <w:r w:rsidR="000F2DD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8</w:t>
      </w:r>
      <w:r w:rsidR="000F2D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 расходах бюджета занимают  </w:t>
      </w:r>
      <w:r w:rsidR="000F2DD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расходы», Культура, кинематография».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0F2DDA">
        <w:rPr>
          <w:rFonts w:ascii="Times New Roman" w:hAnsi="Times New Roman" w:cs="Times New Roman"/>
          <w:sz w:val="28"/>
          <w:szCs w:val="28"/>
        </w:rPr>
        <w:t>1 463,9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0F2DDA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0F2DDA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F2DDA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1 264,2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1 463,9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F2DDA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0F2DDA">
            <w:pPr>
              <w:jc w:val="center"/>
              <w:rPr>
                <w:rFonts w:ascii="Times New Roman" w:hAnsi="Times New Roman" w:cs="Times New Roman"/>
              </w:rPr>
            </w:pPr>
            <w:r w:rsidRPr="000F2DDA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0F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A" w:rsidRPr="000F2DDA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1 006,0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rFonts w:ascii="Times New Roman" w:hAnsi="Times New Roman" w:cs="Times New Roman"/>
              </w:rPr>
              <w:lastRenderedPageBreak/>
              <w:t>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87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 на обеспечение деятельности главы </w:t>
      </w:r>
      <w:r w:rsidR="008747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47F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8747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747F4">
        <w:rPr>
          <w:rFonts w:ascii="Times New Roman" w:hAnsi="Times New Roman" w:cs="Times New Roman"/>
          <w:sz w:val="28"/>
          <w:szCs w:val="28"/>
        </w:rPr>
        <w:t>400,7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увеличились на </w:t>
      </w:r>
      <w:r w:rsidR="008747F4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увеличились на </w:t>
      </w:r>
      <w:r w:rsidR="008747F4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 и составили </w:t>
      </w:r>
      <w:r w:rsidR="008747F4">
        <w:rPr>
          <w:rFonts w:ascii="Times New Roman" w:hAnsi="Times New Roman" w:cs="Times New Roman"/>
          <w:sz w:val="28"/>
          <w:szCs w:val="28"/>
        </w:rPr>
        <w:t>1 006,0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числе, на оплату труда с начислениями – </w:t>
      </w:r>
      <w:r w:rsidR="008747F4">
        <w:rPr>
          <w:rFonts w:ascii="Times New Roman" w:hAnsi="Times New Roman" w:cs="Times New Roman"/>
          <w:sz w:val="28"/>
          <w:szCs w:val="28"/>
        </w:rPr>
        <w:t>626,3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CE23E1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плану. К уровню 2013 года расходы увеличились на 3,</w:t>
      </w:r>
      <w:r w:rsidR="00CE23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Расхода направлены на осуществление полномочий по первичному воинскому учету</w:t>
      </w:r>
      <w:r w:rsidR="00CE23E1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CE23E1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CE23E1">
        <w:rPr>
          <w:rFonts w:ascii="Times New Roman" w:hAnsi="Times New Roman" w:cs="Times New Roman"/>
          <w:sz w:val="28"/>
          <w:szCs w:val="28"/>
        </w:rPr>
        <w:t>154,6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2013 года расходы </w:t>
      </w:r>
      <w:r w:rsidR="00CE23E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23E1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D2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189,1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189,1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динамики расходов бюджета по данному разделу показал, что по сравнению с 2013 годом объем расходов снизился на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27,5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81,5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жилищное хозяйство направлено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11,6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22,0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1 498,2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1 498,2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100,0%, в общем объеме бюджета доля расходов по разделу – 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44,6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уменьшился на 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85,9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,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5CB" w:rsidRDefault="00381A9F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муниципальным бюджетным учреждениям в сумме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1 498,2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расходов бюджета доля кассового исполнения по разделу составила 0,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583992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5839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 и источники внутреннего финансирования дефицита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2014 бюджет первоначально бюджет был утвержден  бездефицитным.</w:t>
      </w:r>
      <w:proofErr w:type="gramEnd"/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2014 год дефицит бюджета утвержден в сумме 1 727,6 тыс. рублей.</w:t>
      </w:r>
    </w:p>
    <w:p w:rsidR="00F035CB" w:rsidRDefault="00F035CB" w:rsidP="00F035C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4737C9">
        <w:rPr>
          <w:rFonts w:ascii="Times New Roman" w:hAnsi="Times New Roman"/>
          <w:color w:val="000000"/>
          <w:sz w:val="28"/>
          <w:szCs w:val="28"/>
        </w:rPr>
        <w:t>Пеклинское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4737C9">
        <w:rPr>
          <w:rFonts w:ascii="Times New Roman" w:hAnsi="Times New Roman"/>
          <w:color w:val="000000"/>
          <w:sz w:val="28"/>
          <w:szCs w:val="28"/>
        </w:rPr>
        <w:t>258,3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91CD9">
              <w:rPr>
                <w:rFonts w:ascii="Times New Roman" w:hAnsi="Times New Roman" w:cs="Times New Roman"/>
                <w:sz w:val="28"/>
                <w:szCs w:val="28"/>
              </w:rPr>
              <w:t>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91CD9">
              <w:rPr>
                <w:rFonts w:ascii="Times New Roman" w:hAnsi="Times New Roman" w:cs="Times New Roman"/>
                <w:sz w:val="28"/>
                <w:szCs w:val="28"/>
              </w:rPr>
              <w:t>193,2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CD9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186,1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E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 xml:space="preserve"> 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258,3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2014 года составляет  </w:t>
      </w:r>
      <w:r w:rsidR="00983700">
        <w:rPr>
          <w:rFonts w:ascii="Times New Roman" w:hAnsi="Times New Roman" w:cs="Times New Roman"/>
          <w:sz w:val="28"/>
          <w:szCs w:val="28"/>
        </w:rPr>
        <w:t xml:space="preserve">32,4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состоянию на 1 января 2015 года – </w:t>
      </w:r>
      <w:r w:rsidR="00983700">
        <w:rPr>
          <w:rFonts w:ascii="Times New Roman" w:hAnsi="Times New Roman" w:cs="Times New Roman"/>
          <w:sz w:val="28"/>
          <w:szCs w:val="28"/>
        </w:rPr>
        <w:t>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F035CB" w:rsidRDefault="00F035CB" w:rsidP="00F90F0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83992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</w:t>
      </w:r>
      <w:r w:rsidR="00881B99">
        <w:rPr>
          <w:rFonts w:ascii="Times New Roman" w:hAnsi="Times New Roman" w:cs="Times New Roman"/>
          <w:sz w:val="28"/>
          <w:szCs w:val="28"/>
        </w:rPr>
        <w:t>4</w:t>
      </w:r>
      <w:r w:rsidRPr="00881B99">
        <w:rPr>
          <w:rFonts w:ascii="Times New Roman" w:hAnsi="Times New Roman" w:cs="Times New Roman"/>
          <w:sz w:val="28"/>
          <w:szCs w:val="28"/>
        </w:rPr>
        <w:t>.12.2010. года №</w:t>
      </w:r>
      <w:r w:rsidR="00881B99">
        <w:rPr>
          <w:rFonts w:ascii="Times New Roman" w:hAnsi="Times New Roman" w:cs="Times New Roman"/>
          <w:sz w:val="28"/>
          <w:szCs w:val="28"/>
        </w:rPr>
        <w:t>2</w:t>
      </w:r>
      <w:r w:rsidRPr="00881B99">
        <w:rPr>
          <w:rFonts w:ascii="Times New Roman" w:hAnsi="Times New Roman" w:cs="Times New Roman"/>
          <w:sz w:val="28"/>
          <w:szCs w:val="28"/>
        </w:rPr>
        <w:t>4.</w:t>
      </w:r>
    </w:p>
    <w:p w:rsidR="00583992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583992">
        <w:rPr>
          <w:rFonts w:ascii="Times New Roman" w:hAnsi="Times New Roman" w:cs="Times New Roman"/>
          <w:color w:val="000000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 </w:t>
      </w:r>
      <w:r w:rsidR="00583992">
        <w:rPr>
          <w:rFonts w:ascii="Times New Roman" w:hAnsi="Times New Roman" w:cs="Times New Roman"/>
          <w:sz w:val="28"/>
          <w:szCs w:val="28"/>
        </w:rPr>
        <w:t xml:space="preserve">от 24.12.2013 года №22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583992">
        <w:rPr>
          <w:rFonts w:ascii="Times New Roman" w:hAnsi="Times New Roman" w:cs="Times New Roman"/>
          <w:color w:val="000000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2014 год и на плановый период 2015 и 2016 годов» размер резервного фонда </w:t>
      </w:r>
      <w:proofErr w:type="spellStart"/>
      <w:r w:rsidR="00583992">
        <w:rPr>
          <w:rFonts w:ascii="Times New Roman" w:hAnsi="Times New Roman" w:cs="Times New Roman"/>
          <w:color w:val="000000"/>
          <w:sz w:val="28"/>
          <w:szCs w:val="28"/>
        </w:rPr>
        <w:t>Пеклинской</w:t>
      </w:r>
      <w:proofErr w:type="spellEnd"/>
      <w:r w:rsidR="00583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администрации на 2014 год </w:t>
      </w:r>
      <w:r w:rsidR="00583992">
        <w:rPr>
          <w:rFonts w:ascii="Times New Roman" w:hAnsi="Times New Roman" w:cs="Times New Roman"/>
          <w:color w:val="000000"/>
          <w:sz w:val="28"/>
          <w:szCs w:val="28"/>
        </w:rPr>
        <w:t>не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применения бюджетной классификации Российской Федерации от 01.07.2013 года №65н, расходование средств резервного фонда </w:t>
      </w:r>
      <w:r w:rsidR="00583992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отражено по разделу «Социальная политика»</w:t>
      </w:r>
      <w:r w:rsidR="005839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992" w:rsidRPr="00583992" w:rsidRDefault="00583992" w:rsidP="00583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992">
        <w:rPr>
          <w:rFonts w:ascii="Times New Roman" w:hAnsi="Times New Roman" w:cs="Times New Roman"/>
          <w:sz w:val="28"/>
          <w:szCs w:val="28"/>
        </w:rPr>
        <w:t>Размер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99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99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399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3992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992">
        <w:rPr>
          <w:rFonts w:ascii="Times New Roman" w:hAnsi="Times New Roman" w:cs="Times New Roman"/>
          <w:sz w:val="28"/>
          <w:szCs w:val="28"/>
        </w:rPr>
        <w:t xml:space="preserve"> и не может превышать 3 процента утвержденного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3992">
        <w:rPr>
          <w:rFonts w:ascii="Times New Roman" w:hAnsi="Times New Roman" w:cs="Times New Roman"/>
          <w:sz w:val="28"/>
          <w:szCs w:val="28"/>
        </w:rPr>
        <w:t xml:space="preserve"> общего объема расходов.</w:t>
      </w:r>
    </w:p>
    <w:p w:rsidR="00F035CB" w:rsidRDefault="00F035CB" w:rsidP="00F035C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</w:t>
      </w:r>
      <w:r w:rsidR="009A3670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основных средств, выбытие основных средств составило </w:t>
      </w:r>
      <w:r w:rsidR="009A3670">
        <w:rPr>
          <w:rFonts w:ascii="Times New Roman" w:hAnsi="Times New Roman"/>
          <w:sz w:val="28"/>
          <w:szCs w:val="28"/>
        </w:rPr>
        <w:t>30,1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2015 года стоимость основных средств составила </w:t>
      </w:r>
      <w:r w:rsidR="009A3670">
        <w:rPr>
          <w:rFonts w:ascii="Times New Roman" w:hAnsi="Times New Roman"/>
          <w:sz w:val="28"/>
          <w:szCs w:val="28"/>
        </w:rPr>
        <w:t>445,3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составляла  </w:t>
      </w:r>
      <w:r w:rsidR="009A3670">
        <w:rPr>
          <w:rFonts w:ascii="Times New Roman" w:hAnsi="Times New Roman"/>
          <w:sz w:val="28"/>
          <w:szCs w:val="28"/>
        </w:rPr>
        <w:t>7 313,7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изменилась в сторону уменьшения, в результате по состоянию на 1 января 2015 года стоимость нефинансовых активов имущества казны  составила </w:t>
      </w:r>
      <w:r w:rsidR="009A3670">
        <w:rPr>
          <w:rFonts w:ascii="Times New Roman" w:hAnsi="Times New Roman"/>
          <w:sz w:val="28"/>
          <w:szCs w:val="28"/>
        </w:rPr>
        <w:t>7 272,4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035CB" w:rsidRDefault="00F035CB" w:rsidP="00F035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и не жилым фондом.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</w:t>
      </w:r>
      <w:r w:rsidR="009A36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  </w:t>
      </w:r>
    </w:p>
    <w:p w:rsidR="00F035CB" w:rsidRDefault="00F035CB" w:rsidP="00F035C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бюджетной отчетности в части образования дебиторской и кредиторской задолженности.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уменьшилась на </w:t>
      </w:r>
      <w:r w:rsidR="006E3B5E">
        <w:rPr>
          <w:rFonts w:ascii="Times New Roman" w:hAnsi="Times New Roman" w:cs="Times New Roman"/>
          <w:sz w:val="28"/>
          <w:szCs w:val="28"/>
        </w:rPr>
        <w:t>32,3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6E3B5E">
        <w:rPr>
          <w:rFonts w:ascii="Times New Roman" w:hAnsi="Times New Roman" w:cs="Times New Roman"/>
          <w:sz w:val="28"/>
          <w:szCs w:val="28"/>
        </w:rPr>
        <w:t>125,6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</w:t>
      </w:r>
      <w:r w:rsidR="006E3B5E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0E32">
        <w:rPr>
          <w:rFonts w:ascii="Times New Roman" w:hAnsi="Times New Roman" w:cs="Times New Roman"/>
          <w:sz w:val="28"/>
          <w:szCs w:val="28"/>
        </w:rPr>
        <w:t>;</w:t>
      </w:r>
    </w:p>
    <w:p w:rsidR="00A20E32" w:rsidRDefault="00A20E32" w:rsidP="00A2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 xml:space="preserve">39,8 </w:t>
      </w:r>
      <w:r w:rsidRPr="0004554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F035CB" w:rsidRDefault="00F035CB" w:rsidP="00F035CB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Анализ  годовой бюджетной отчетности подведомственных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8E3E8C" w:rsidRDefault="008E3E8C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r w:rsidR="00A20E32">
        <w:rPr>
          <w:rFonts w:ascii="Times New Roman" w:hAnsi="Times New Roman"/>
          <w:sz w:val="28"/>
          <w:szCs w:val="28"/>
        </w:rPr>
        <w:t>«</w:t>
      </w:r>
      <w:proofErr w:type="spellStart"/>
      <w:r w:rsidR="00A20E32">
        <w:rPr>
          <w:rFonts w:ascii="Times New Roman" w:hAnsi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библиотека»,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A20E32">
        <w:rPr>
          <w:rFonts w:ascii="Times New Roman" w:hAnsi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14" w:history="1">
        <w:r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 утвержден объем бюджетных ассигнований в виде  субсидий в сумме </w:t>
      </w:r>
      <w:r w:rsidR="001B5909">
        <w:rPr>
          <w:rFonts w:ascii="Times New Roman" w:hAnsi="Times New Roman" w:cs="Times New Roman"/>
          <w:sz w:val="28"/>
          <w:szCs w:val="28"/>
        </w:rPr>
        <w:t>1 448,2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1B5909">
        <w:rPr>
          <w:rFonts w:ascii="Times New Roman" w:hAnsi="Times New Roman" w:cs="Times New Roman"/>
          <w:bCs/>
          <w:sz w:val="28"/>
          <w:szCs w:val="28"/>
        </w:rPr>
        <w:t>Пеклинский</w:t>
      </w:r>
      <w:proofErr w:type="spellEnd"/>
      <w:r w:rsidR="001B5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5909">
        <w:rPr>
          <w:rFonts w:ascii="Times New Roman" w:hAnsi="Times New Roman" w:cs="Times New Roman"/>
          <w:sz w:val="28"/>
          <w:szCs w:val="28"/>
        </w:rPr>
        <w:t>1 101,2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МБУК «</w:t>
      </w:r>
      <w:proofErr w:type="spellStart"/>
      <w:r w:rsidR="001B5909">
        <w:rPr>
          <w:rFonts w:ascii="Times New Roman" w:hAnsi="Times New Roman" w:cs="Times New Roman"/>
          <w:bCs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сельская библиотека» - 1 253,2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100,0 % от финансирования.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1B5909">
        <w:rPr>
          <w:rFonts w:ascii="Times New Roman" w:hAnsi="Times New Roman" w:cs="Times New Roman"/>
          <w:sz w:val="28"/>
          <w:szCs w:val="28"/>
        </w:rPr>
        <w:t xml:space="preserve">11,5 </w:t>
      </w:r>
      <w:r>
        <w:rPr>
          <w:rFonts w:ascii="Times New Roman" w:hAnsi="Times New Roman" w:cs="Times New Roman"/>
          <w:sz w:val="28"/>
          <w:szCs w:val="28"/>
        </w:rPr>
        <w:t>тыс. рублей, исполнение составило 100,0 процентов.</w:t>
      </w:r>
    </w:p>
    <w:p w:rsidR="001B5909" w:rsidRDefault="001B5909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иные цели утверждены и исполнены в объеме 50,0 тыс. рублей.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br/>
        <w:t>2014 году представлена в таблице: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F035CB" w:rsidTr="00F035CB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2013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2014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 2014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 w:rsidP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035CB" w:rsidTr="00F035C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5CB" w:rsidTr="00F035C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035CB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1 564,7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1 448,2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8E3E8C" w:rsidRDefault="008E3E8C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E8C" w:rsidRDefault="008E3E8C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3A55BF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2013 года расходы увеличились на </w:t>
      </w:r>
      <w:r w:rsidR="003A55BF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55B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3 процента. Услуги по содержанию имущества сократились на </w:t>
      </w:r>
      <w:r w:rsidR="003A55BF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3A55BF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3E8C" w:rsidRDefault="008E3E8C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поступлениях, предоставление 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на платной основе в 2014 году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F035CB" w:rsidTr="00F035C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2013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2014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ес,  2013 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5CB" w:rsidTr="00F035C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3A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035CB" w:rsidTr="00F035CB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выплаты по оплате труда»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3A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035CB" w:rsidTr="00F035CB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3A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035CB" w:rsidTr="00F035CB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 w:rsidP="003A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5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</w:t>
            </w:r>
            <w:r w:rsidR="003A55BF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3A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035CB" w:rsidTr="00F035CB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5CB" w:rsidRDefault="00F0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3A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B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E3E8C" w:rsidRDefault="008E3E8C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B625EF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% средств поступивших от оказания платных услуг (работ) направлены на заработную плату и начисления на оплату труда  по статье 211, 213, к уровню 2013 года расходы у</w:t>
      </w:r>
      <w:r w:rsidR="00B625EF">
        <w:rPr>
          <w:rFonts w:ascii="Times New Roman" w:hAnsi="Times New Roman" w:cs="Times New Roman"/>
          <w:sz w:val="28"/>
          <w:szCs w:val="28"/>
        </w:rPr>
        <w:t>меньшились на 4,2 процента</w:t>
      </w:r>
      <w:r>
        <w:rPr>
          <w:rFonts w:ascii="Times New Roman" w:hAnsi="Times New Roman" w:cs="Times New Roman"/>
          <w:sz w:val="28"/>
          <w:szCs w:val="28"/>
        </w:rPr>
        <w:t>. На увеличение стоимости основных средств  направлено 4,</w:t>
      </w:r>
      <w:r w:rsidR="00B62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25EF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B625EF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внутреннее контрольное мероприятие по проверке исполнения муниципального задания.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B625EF" w:rsidRDefault="00B625EF" w:rsidP="00B6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увелич</w:t>
      </w:r>
      <w:r w:rsidR="00521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на 36,5 тыс. рублей и составила 229,0 тыс. рублей: в том числе: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4 302 «Расходы по принятым обязательствам» 229,0 тыс. рублей;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872998" w:rsidRDefault="00F035CB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98" w:rsidRDefault="00872998" w:rsidP="00872998">
      <w:pPr>
        <w:pStyle w:val="ab"/>
        <w:widowControl w:val="0"/>
        <w:ind w:firstLine="720"/>
        <w:jc w:val="both"/>
        <w:rPr>
          <w:szCs w:val="28"/>
        </w:rPr>
      </w:pPr>
      <w:r>
        <w:rPr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внесены необходимые дополнения и изменения в отчетность об исполнении бюджета за 2014 год.</w:t>
      </w:r>
    </w:p>
    <w:p w:rsidR="00872998" w:rsidRDefault="00872998" w:rsidP="00872998">
      <w:pPr>
        <w:pStyle w:val="ab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Внесение исправления не изменяют основные характеристики исполнения бюджета поселения, отраженные в отчете об исполнении бюджета за 2014 год.     </w:t>
      </w:r>
    </w:p>
    <w:p w:rsidR="00F035CB" w:rsidRDefault="00872998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CB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 w:rsidR="00F0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207">
        <w:rPr>
          <w:rFonts w:ascii="Times New Roman" w:hAnsi="Times New Roman" w:cs="Times New Roman"/>
          <w:sz w:val="28"/>
          <w:szCs w:val="28"/>
        </w:rPr>
        <w:t>Пеклинскому</w:t>
      </w:r>
      <w:proofErr w:type="spellEnd"/>
      <w:r w:rsidR="00521207">
        <w:rPr>
          <w:rFonts w:ascii="Times New Roman" w:hAnsi="Times New Roman" w:cs="Times New Roman"/>
          <w:sz w:val="28"/>
          <w:szCs w:val="28"/>
        </w:rPr>
        <w:t xml:space="preserve"> </w:t>
      </w:r>
      <w:r w:rsidR="00F035CB"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r w:rsidR="00521207">
        <w:rPr>
          <w:rFonts w:ascii="Times New Roman" w:hAnsi="Times New Roman" w:cs="Times New Roman"/>
          <w:sz w:val="28"/>
          <w:szCs w:val="28"/>
        </w:rPr>
        <w:t>Пеклинское</w:t>
      </w:r>
      <w:r w:rsidR="00F035CB"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год.</w:t>
      </w:r>
    </w:p>
    <w:p w:rsidR="00F035CB" w:rsidRDefault="00F035CB" w:rsidP="00F035CB">
      <w:pPr>
        <w:rPr>
          <w:rFonts w:ascii="Times New Roman" w:hAnsi="Times New Roman" w:cs="Times New Roman"/>
          <w:sz w:val="28"/>
          <w:szCs w:val="28"/>
        </w:rPr>
      </w:pPr>
    </w:p>
    <w:sectPr w:rsidR="00F035CB" w:rsidSect="003A55BF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3F" w:rsidRDefault="00CB613F" w:rsidP="003A55BF">
      <w:pPr>
        <w:spacing w:after="0" w:line="240" w:lineRule="auto"/>
      </w:pPr>
      <w:r>
        <w:separator/>
      </w:r>
    </w:p>
  </w:endnote>
  <w:endnote w:type="continuationSeparator" w:id="0">
    <w:p w:rsidR="00CB613F" w:rsidRDefault="00CB613F" w:rsidP="003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3F" w:rsidRDefault="00CB613F" w:rsidP="003A55BF">
      <w:pPr>
        <w:spacing w:after="0" w:line="240" w:lineRule="auto"/>
      </w:pPr>
      <w:r>
        <w:separator/>
      </w:r>
    </w:p>
  </w:footnote>
  <w:footnote w:type="continuationSeparator" w:id="0">
    <w:p w:rsidR="00CB613F" w:rsidRDefault="00CB613F" w:rsidP="003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507"/>
      <w:docPartObj>
        <w:docPartGallery w:val="Page Numbers (Top of Page)"/>
        <w:docPartUnique/>
      </w:docPartObj>
    </w:sdtPr>
    <w:sdtContent>
      <w:p w:rsidR="003A55BF" w:rsidRDefault="00067B9E">
        <w:pPr>
          <w:pStyle w:val="a6"/>
          <w:jc w:val="center"/>
        </w:pPr>
        <w:fldSimple w:instr=" PAGE   \* MERGEFORMAT ">
          <w:r w:rsidR="00545845">
            <w:rPr>
              <w:noProof/>
            </w:rPr>
            <w:t>16</w:t>
          </w:r>
        </w:fldSimple>
      </w:p>
    </w:sdtContent>
  </w:sdt>
  <w:p w:rsidR="003A55BF" w:rsidRDefault="003A55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D575E"/>
    <w:rsid w:val="0000565C"/>
    <w:rsid w:val="000315D8"/>
    <w:rsid w:val="00041EE9"/>
    <w:rsid w:val="00050116"/>
    <w:rsid w:val="00067B9E"/>
    <w:rsid w:val="000A5991"/>
    <w:rsid w:val="000B32AC"/>
    <w:rsid w:val="000E6C22"/>
    <w:rsid w:val="000F2DDA"/>
    <w:rsid w:val="00110675"/>
    <w:rsid w:val="00111ED9"/>
    <w:rsid w:val="00115E94"/>
    <w:rsid w:val="001462A7"/>
    <w:rsid w:val="001A1004"/>
    <w:rsid w:val="001B0504"/>
    <w:rsid w:val="001B5909"/>
    <w:rsid w:val="001C1263"/>
    <w:rsid w:val="00206E19"/>
    <w:rsid w:val="002932EC"/>
    <w:rsid w:val="00296505"/>
    <w:rsid w:val="002A5CF5"/>
    <w:rsid w:val="002D284C"/>
    <w:rsid w:val="00360AA7"/>
    <w:rsid w:val="00381A9F"/>
    <w:rsid w:val="003A55BF"/>
    <w:rsid w:val="003F160A"/>
    <w:rsid w:val="003F1D00"/>
    <w:rsid w:val="00401316"/>
    <w:rsid w:val="004737C9"/>
    <w:rsid w:val="004B5402"/>
    <w:rsid w:val="004D003C"/>
    <w:rsid w:val="004D268E"/>
    <w:rsid w:val="004F7BEE"/>
    <w:rsid w:val="00521207"/>
    <w:rsid w:val="00545845"/>
    <w:rsid w:val="005543A7"/>
    <w:rsid w:val="005668F0"/>
    <w:rsid w:val="00576133"/>
    <w:rsid w:val="00582B07"/>
    <w:rsid w:val="00583992"/>
    <w:rsid w:val="00584C8D"/>
    <w:rsid w:val="00592B60"/>
    <w:rsid w:val="005D01B4"/>
    <w:rsid w:val="005D575E"/>
    <w:rsid w:val="0061603F"/>
    <w:rsid w:val="00653866"/>
    <w:rsid w:val="00691CD9"/>
    <w:rsid w:val="006A3E19"/>
    <w:rsid w:val="006E3B5E"/>
    <w:rsid w:val="006F71AA"/>
    <w:rsid w:val="00766AB7"/>
    <w:rsid w:val="007B05AE"/>
    <w:rsid w:val="007D468F"/>
    <w:rsid w:val="007E4E08"/>
    <w:rsid w:val="008470DC"/>
    <w:rsid w:val="00871878"/>
    <w:rsid w:val="00872998"/>
    <w:rsid w:val="008747F4"/>
    <w:rsid w:val="00881B99"/>
    <w:rsid w:val="008C2901"/>
    <w:rsid w:val="008D6069"/>
    <w:rsid w:val="008E3E8C"/>
    <w:rsid w:val="00983700"/>
    <w:rsid w:val="00990184"/>
    <w:rsid w:val="009A3670"/>
    <w:rsid w:val="00A20E32"/>
    <w:rsid w:val="00A77970"/>
    <w:rsid w:val="00B1719D"/>
    <w:rsid w:val="00B2290F"/>
    <w:rsid w:val="00B45EEE"/>
    <w:rsid w:val="00B504CE"/>
    <w:rsid w:val="00B625EF"/>
    <w:rsid w:val="00BA309E"/>
    <w:rsid w:val="00C01878"/>
    <w:rsid w:val="00C95C81"/>
    <w:rsid w:val="00CB6020"/>
    <w:rsid w:val="00CB613F"/>
    <w:rsid w:val="00CE23E1"/>
    <w:rsid w:val="00D354D3"/>
    <w:rsid w:val="00D7574B"/>
    <w:rsid w:val="00DB2D51"/>
    <w:rsid w:val="00DC5CB5"/>
    <w:rsid w:val="00DF217B"/>
    <w:rsid w:val="00E10D63"/>
    <w:rsid w:val="00E237F8"/>
    <w:rsid w:val="00E33E28"/>
    <w:rsid w:val="00E71F61"/>
    <w:rsid w:val="00EA10B0"/>
    <w:rsid w:val="00EC39F9"/>
    <w:rsid w:val="00ED3206"/>
    <w:rsid w:val="00EE0FBC"/>
    <w:rsid w:val="00EF617D"/>
    <w:rsid w:val="00F035CB"/>
    <w:rsid w:val="00F321EE"/>
    <w:rsid w:val="00F609B1"/>
    <w:rsid w:val="00F61625"/>
    <w:rsid w:val="00F72CE9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35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5C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5CB"/>
  </w:style>
  <w:style w:type="paragraph" w:styleId="a8">
    <w:name w:val="footer"/>
    <w:basedOn w:val="a"/>
    <w:link w:val="a9"/>
    <w:uiPriority w:val="99"/>
    <w:semiHidden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5CB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F035C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F035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F035CB"/>
  </w:style>
  <w:style w:type="paragraph" w:styleId="2">
    <w:name w:val="Body Text Indent 2"/>
    <w:basedOn w:val="a"/>
    <w:link w:val="20"/>
    <w:uiPriority w:val="99"/>
    <w:semiHidden/>
    <w:unhideWhenUsed/>
    <w:rsid w:val="00F03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35CB"/>
  </w:style>
  <w:style w:type="paragraph" w:styleId="ac">
    <w:name w:val="Balloon Text"/>
    <w:basedOn w:val="a"/>
    <w:link w:val="ad"/>
    <w:uiPriority w:val="99"/>
    <w:semiHidden/>
    <w:unhideWhenUsed/>
    <w:rsid w:val="00F0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C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4CBBFCBC37DE1628098A19495A6681FBBEC30A4117F9960FDD6E1161A385FB7E2FC238C1CF1F7AF7p7T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28</c:v>
                </c:pt>
                <c:pt idx="1">
                  <c:v>21.7</c:v>
                </c:pt>
                <c:pt idx="2">
                  <c:v>20.2</c:v>
                </c:pt>
                <c:pt idx="3">
                  <c:v>29.8</c:v>
                </c:pt>
                <c:pt idx="4">
                  <c:v>56.8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46869120"/>
        <c:axId val="46998656"/>
      </c:barChart>
      <c:catAx>
        <c:axId val="46869120"/>
        <c:scaling>
          <c:orientation val="minMax"/>
        </c:scaling>
        <c:axPos val="b"/>
        <c:numFmt formatCode="General" sourceLinked="1"/>
        <c:tickLblPos val="nextTo"/>
        <c:crossAx val="46998656"/>
        <c:crosses val="autoZero"/>
        <c:auto val="1"/>
        <c:lblAlgn val="ctr"/>
        <c:lblOffset val="100"/>
      </c:catAx>
      <c:valAx>
        <c:axId val="46998656"/>
        <c:scaling>
          <c:orientation val="minMax"/>
        </c:scaling>
        <c:axPos val="l"/>
        <c:majorGridlines/>
        <c:numFmt formatCode="0.0" sourceLinked="1"/>
        <c:tickLblPos val="nextTo"/>
        <c:crossAx val="468691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гос. пошлина</c:v>
                </c:pt>
                <c:pt idx="1">
                  <c:v>арендная плата за земельные участки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21.9</c:v>
                </c:pt>
                <c:pt idx="1">
                  <c:v>62.8</c:v>
                </c:pt>
                <c:pt idx="2">
                  <c:v>9.1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1850.7</c:v>
                </c:pt>
                <c:pt idx="2">
                  <c:v>1455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субсидии</c:v>
                </c:pt>
              </c:strCache>
            </c:strRef>
          </c:tx>
          <c:dLbls>
            <c:dLblPos val="inBase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277.89999999999969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5.5555555555555455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5.5555555555555455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">
                  <c:v>62</c:v>
                </c:pt>
                <c:pt idx="2">
                  <c:v>59.7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">
                  <c:v>100</c:v>
                </c:pt>
                <c:pt idx="2">
                  <c:v>50</c:v>
                </c:pt>
              </c:numCache>
            </c:numRef>
          </c:val>
        </c:ser>
        <c:overlap val="100"/>
        <c:axId val="92350720"/>
        <c:axId val="92377472"/>
      </c:barChart>
      <c:catAx>
        <c:axId val="92350720"/>
        <c:scaling>
          <c:orientation val="minMax"/>
        </c:scaling>
        <c:axPos val="l"/>
        <c:numFmt formatCode="General" sourceLinked="1"/>
        <c:tickLblPos val="nextTo"/>
        <c:crossAx val="92377472"/>
        <c:crosses val="autoZero"/>
        <c:auto val="1"/>
        <c:lblAlgn val="ctr"/>
        <c:lblOffset val="100"/>
      </c:catAx>
      <c:valAx>
        <c:axId val="92377472"/>
        <c:scaling>
          <c:orientation val="minMax"/>
        </c:scaling>
        <c:axPos val="b"/>
        <c:majorGridlines/>
        <c:numFmt formatCode="General" sourceLinked="1"/>
        <c:tickLblPos val="nextTo"/>
        <c:crossAx val="92350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2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Дорожное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193.7</c:v>
                </c:pt>
                <c:pt idx="2">
                  <c:v>146.1</c:v>
                </c:pt>
              </c:numCache>
            </c:numRef>
          </c:val>
        </c:ser>
        <c:shape val="cylinder"/>
        <c:axId val="92520448"/>
        <c:axId val="92521984"/>
        <c:axId val="0"/>
      </c:bar3DChart>
      <c:catAx>
        <c:axId val="92520448"/>
        <c:scaling>
          <c:orientation val="minMax"/>
        </c:scaling>
        <c:axPos val="b"/>
        <c:numFmt formatCode="General" sourceLinked="1"/>
        <c:tickLblPos val="nextTo"/>
        <c:crossAx val="92521984"/>
        <c:crosses val="autoZero"/>
        <c:auto val="1"/>
        <c:lblAlgn val="ctr"/>
        <c:lblOffset val="100"/>
      </c:catAx>
      <c:valAx>
        <c:axId val="92521984"/>
        <c:scaling>
          <c:orientation val="minMax"/>
        </c:scaling>
        <c:axPos val="l"/>
        <c:majorGridlines/>
        <c:numFmt formatCode="General" sourceLinked="1"/>
        <c:tickLblPos val="nextTo"/>
        <c:crossAx val="9252044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152.69999999999999</c:v>
                </c:pt>
                <c:pt idx="2">
                  <c:v>154.1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108.2</c:v>
                </c:pt>
                <c:pt idx="2">
                  <c:v>13</c:v>
                </c:pt>
              </c:numCache>
            </c:numRef>
          </c:val>
        </c:ser>
        <c:shape val="cylinder"/>
        <c:axId val="92193152"/>
        <c:axId val="92194688"/>
        <c:axId val="0"/>
      </c:bar3DChart>
      <c:catAx>
        <c:axId val="92193152"/>
        <c:scaling>
          <c:orientation val="minMax"/>
        </c:scaling>
        <c:axPos val="b"/>
        <c:numFmt formatCode="General" sourceLinked="1"/>
        <c:tickLblPos val="nextTo"/>
        <c:crossAx val="92194688"/>
        <c:crosses val="autoZero"/>
        <c:auto val="1"/>
        <c:lblAlgn val="ctr"/>
        <c:lblOffset val="100"/>
      </c:catAx>
      <c:valAx>
        <c:axId val="92194688"/>
        <c:scaling>
          <c:orientation val="minMax"/>
        </c:scaling>
        <c:axPos val="l"/>
        <c:majorGridlines/>
        <c:numFmt formatCode="General" sourceLinked="1"/>
        <c:tickLblPos val="nextTo"/>
        <c:crossAx val="92193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 культуры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1246.9000000000001</c:v>
                </c:pt>
                <c:pt idx="2">
                  <c:v>1101.2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библиотека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306.7</c:v>
                </c:pt>
                <c:pt idx="2">
                  <c:v>339.8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коммунальные услуги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11.1</c:v>
                </c:pt>
                <c:pt idx="2">
                  <c:v>7.2</c:v>
                </c:pt>
              </c:numCache>
            </c:numRef>
          </c:val>
        </c:ser>
        <c:shape val="box"/>
        <c:axId val="92915200"/>
        <c:axId val="92916736"/>
        <c:axId val="0"/>
      </c:bar3DChart>
      <c:catAx>
        <c:axId val="92915200"/>
        <c:scaling>
          <c:orientation val="minMax"/>
        </c:scaling>
        <c:axPos val="b"/>
        <c:numFmt formatCode="General" sourceLinked="1"/>
        <c:tickLblPos val="nextTo"/>
        <c:crossAx val="92916736"/>
        <c:crosses val="autoZero"/>
        <c:auto val="1"/>
        <c:lblAlgn val="ctr"/>
        <c:lblOffset val="100"/>
      </c:catAx>
      <c:valAx>
        <c:axId val="92916736"/>
        <c:scaling>
          <c:orientation val="minMax"/>
        </c:scaling>
        <c:axPos val="l"/>
        <c:majorGridlines/>
        <c:numFmt formatCode="General" sourceLinked="1"/>
        <c:tickLblPos val="nextTo"/>
        <c:crossAx val="92915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3FBC-6ADB-4556-80A3-800D660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16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2015-03-16T10:08:00Z</cp:lastPrinted>
  <dcterms:created xsi:type="dcterms:W3CDTF">2015-01-14T11:46:00Z</dcterms:created>
  <dcterms:modified xsi:type="dcterms:W3CDTF">2015-11-11T05:59:00Z</dcterms:modified>
</cp:coreProperties>
</file>