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2014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2014 год представлена до 1 апреля 2015 года в Контрольно-счётную палату, что соответствует  сроку представления годовой бюджетной отчетности, </w:t>
      </w:r>
      <w:proofErr w:type="gramStart"/>
      <w:r>
        <w:rPr>
          <w:color w:val="000000"/>
          <w:szCs w:val="28"/>
        </w:rPr>
        <w:t>установленному</w:t>
      </w:r>
      <w:proofErr w:type="gramEnd"/>
      <w:r>
        <w:rPr>
          <w:szCs w:val="28"/>
        </w:rPr>
        <w:t xml:space="preserve"> решением </w:t>
      </w:r>
      <w:proofErr w:type="spellStart"/>
      <w:r w:rsidR="00A23C9C">
        <w:rPr>
          <w:szCs w:val="28"/>
        </w:rPr>
        <w:t>Сещинского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r w:rsidRPr="00785B0C">
        <w:rPr>
          <w:szCs w:val="28"/>
        </w:rPr>
        <w:t>от 15.12.2008 №</w:t>
      </w:r>
      <w:r w:rsidR="00785B0C" w:rsidRPr="00785B0C">
        <w:rPr>
          <w:szCs w:val="28"/>
        </w:rPr>
        <w:t>198</w:t>
      </w:r>
      <w:r w:rsidRPr="00785B0C">
        <w:rPr>
          <w:szCs w:val="28"/>
        </w:rPr>
        <w:t xml:space="preserve"> «Об</w:t>
      </w:r>
      <w:r>
        <w:rPr>
          <w:szCs w:val="28"/>
        </w:rPr>
        <w:t xml:space="preserve"> утверждении Положения о бюджетном процессе в муниципальном образовании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Default="007341C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A23C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.12.2013 года №</w:t>
      </w:r>
      <w:r w:rsidR="00A23C9C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85068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на 2014 год и на плановый период 2015 и 2016 годов» по доходам в объеме </w:t>
      </w:r>
      <w:r w:rsidR="00885068">
        <w:rPr>
          <w:rFonts w:ascii="Times New Roman" w:hAnsi="Times New Roman" w:cs="Times New Roman"/>
          <w:sz w:val="28"/>
          <w:szCs w:val="28"/>
        </w:rPr>
        <w:t>11 927,3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85068">
        <w:rPr>
          <w:rFonts w:ascii="Times New Roman" w:hAnsi="Times New Roman" w:cs="Times New Roman"/>
          <w:sz w:val="28"/>
          <w:szCs w:val="28"/>
        </w:rPr>
        <w:t>11 927,3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850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885068">
        <w:rPr>
          <w:rFonts w:ascii="Times New Roman" w:hAnsi="Times New Roman" w:cs="Times New Roman"/>
          <w:sz w:val="28"/>
          <w:szCs w:val="28"/>
        </w:rPr>
        <w:t>15 426,7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885068">
        <w:rPr>
          <w:rFonts w:ascii="Times New Roman" w:hAnsi="Times New Roman" w:cs="Times New Roman"/>
          <w:sz w:val="28"/>
          <w:szCs w:val="28"/>
        </w:rPr>
        <w:t>17 154,3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в размере  </w:t>
      </w:r>
      <w:r w:rsidR="00885068">
        <w:rPr>
          <w:rFonts w:ascii="Times New Roman" w:hAnsi="Times New Roman" w:cs="Times New Roman"/>
          <w:sz w:val="28"/>
          <w:szCs w:val="28"/>
        </w:rPr>
        <w:t>1 727,6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97992">
        <w:rPr>
          <w:rFonts w:ascii="Times New Roman" w:hAnsi="Times New Roman" w:cs="Times New Roman"/>
          <w:sz w:val="28"/>
          <w:szCs w:val="28"/>
        </w:rPr>
        <w:t>3 499,5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A97992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раза, расходы – на   </w:t>
      </w:r>
      <w:r w:rsidR="00A97992">
        <w:rPr>
          <w:rFonts w:ascii="Times New Roman" w:hAnsi="Times New Roman" w:cs="Times New Roman"/>
          <w:sz w:val="28"/>
          <w:szCs w:val="28"/>
        </w:rPr>
        <w:t>5 227,1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A97992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97992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отчетного года планируемые собственные доходы </w:t>
      </w:r>
      <w:r w:rsidR="00A97992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7992">
        <w:rPr>
          <w:rFonts w:ascii="Times New Roman" w:hAnsi="Times New Roman" w:cs="Times New Roman"/>
          <w:sz w:val="28"/>
          <w:szCs w:val="28"/>
        </w:rPr>
        <w:t>1 352,5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97992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>%, безвозмездные поступления</w:t>
      </w:r>
      <w:r w:rsidR="00A97992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7992">
        <w:rPr>
          <w:rFonts w:ascii="Times New Roman" w:hAnsi="Times New Roman" w:cs="Times New Roman"/>
          <w:sz w:val="28"/>
          <w:szCs w:val="28"/>
        </w:rPr>
        <w:t>4 852,0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7992">
        <w:rPr>
          <w:rFonts w:ascii="Times New Roman" w:hAnsi="Times New Roman" w:cs="Times New Roman"/>
          <w:sz w:val="28"/>
          <w:szCs w:val="28"/>
        </w:rPr>
        <w:t>, или в 30,2 раза.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3F149D">
        <w:rPr>
          <w:rFonts w:ascii="Times New Roman" w:hAnsi="Times New Roman" w:cs="Times New Roman"/>
          <w:sz w:val="28"/>
          <w:szCs w:val="28"/>
        </w:rPr>
        <w:t>15 996,2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3F149D">
        <w:rPr>
          <w:rFonts w:ascii="Times New Roman" w:hAnsi="Times New Roman" w:cs="Times New Roman"/>
          <w:sz w:val="28"/>
          <w:szCs w:val="28"/>
        </w:rPr>
        <w:t>103,7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2013 года доходы увеличились  на   </w:t>
      </w:r>
      <w:r w:rsidR="003F149D">
        <w:rPr>
          <w:rFonts w:ascii="Times New Roman" w:hAnsi="Times New Roman" w:cs="Times New Roman"/>
          <w:sz w:val="28"/>
          <w:szCs w:val="28"/>
        </w:rPr>
        <w:t>3 070,4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1</w:t>
      </w:r>
      <w:r w:rsidR="003F149D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 </w:t>
      </w:r>
      <w:r w:rsidR="003F149D">
        <w:rPr>
          <w:rFonts w:ascii="Times New Roman" w:hAnsi="Times New Roman" w:cs="Times New Roman"/>
          <w:sz w:val="28"/>
          <w:szCs w:val="28"/>
        </w:rPr>
        <w:t>13 418,0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3F149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у</w:t>
      </w:r>
      <w:r w:rsidR="003F149D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3F149D">
        <w:rPr>
          <w:rFonts w:ascii="Times New Roman" w:hAnsi="Times New Roman" w:cs="Times New Roman"/>
          <w:sz w:val="28"/>
          <w:szCs w:val="28"/>
        </w:rPr>
        <w:t>793,5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роста составил </w:t>
      </w:r>
      <w:r w:rsidR="003F149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</w:t>
      </w:r>
      <w:r w:rsidR="003F149D">
        <w:rPr>
          <w:rFonts w:ascii="Times New Roman" w:hAnsi="Times New Roman" w:cs="Times New Roman"/>
          <w:sz w:val="28"/>
          <w:szCs w:val="28"/>
        </w:rPr>
        <w:t>1 727,6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F149D">
        <w:rPr>
          <w:rFonts w:ascii="Times New Roman" w:hAnsi="Times New Roman" w:cs="Times New Roman"/>
          <w:sz w:val="28"/>
          <w:szCs w:val="28"/>
        </w:rPr>
        <w:t>2 578,2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3F149D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2</w:t>
      </w:r>
      <w:r w:rsidR="003F1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.12.2013 №</w:t>
      </w:r>
      <w:r w:rsidR="003F149D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 доходы бюджета на 2014 годы были утверждены в сумме </w:t>
      </w:r>
      <w:r w:rsidR="003F149D">
        <w:rPr>
          <w:rFonts w:ascii="Times New Roman" w:hAnsi="Times New Roman" w:cs="Times New Roman"/>
          <w:sz w:val="28"/>
          <w:szCs w:val="28"/>
        </w:rPr>
        <w:t>11 927,3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3F1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.02.2014 №2</w:t>
      </w:r>
      <w:r w:rsidR="003F149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/>
          <w:bCs/>
          <w:sz w:val="28"/>
          <w:szCs w:val="28"/>
        </w:rPr>
        <w:t xml:space="preserve">  2</w:t>
      </w:r>
      <w:r w:rsidR="003F149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.03.2014 №</w:t>
      </w:r>
      <w:r w:rsidR="003F149D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F149D">
        <w:rPr>
          <w:rFonts w:ascii="Times New Roman" w:hAnsi="Times New Roman"/>
          <w:bCs/>
          <w:sz w:val="28"/>
          <w:szCs w:val="28"/>
        </w:rPr>
        <w:t xml:space="preserve">от 28.04.2014 №204, от 26.06.2014 №215,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75461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.0</w:t>
      </w:r>
      <w:r w:rsidR="0047546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.2014 №</w:t>
      </w:r>
      <w:r w:rsidR="00475461">
        <w:rPr>
          <w:rFonts w:ascii="Times New Roman" w:hAnsi="Times New Roman"/>
          <w:bCs/>
          <w:sz w:val="28"/>
          <w:szCs w:val="28"/>
        </w:rPr>
        <w:t>220</w:t>
      </w:r>
      <w:r>
        <w:rPr>
          <w:rFonts w:ascii="Times New Roman" w:hAnsi="Times New Roman"/>
          <w:bCs/>
          <w:sz w:val="28"/>
          <w:szCs w:val="28"/>
        </w:rPr>
        <w:t>, от 14.11.2014 №</w:t>
      </w:r>
      <w:r w:rsidR="0047546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75461">
        <w:rPr>
          <w:rFonts w:ascii="Times New Roman" w:hAnsi="Times New Roman"/>
          <w:bCs/>
          <w:sz w:val="28"/>
          <w:szCs w:val="28"/>
        </w:rPr>
        <w:t xml:space="preserve">от 21.11.2014 №27,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75461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.12.2014 №3</w:t>
      </w:r>
      <w:r w:rsidR="0047546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5A6BFF">
        <w:rPr>
          <w:rFonts w:ascii="Times New Roman" w:hAnsi="Times New Roman"/>
          <w:bCs/>
          <w:sz w:val="28"/>
          <w:szCs w:val="28"/>
        </w:rPr>
        <w:t>Сещинского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6BF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на сумму </w:t>
      </w:r>
      <w:r w:rsidR="005A6BFF">
        <w:rPr>
          <w:rFonts w:ascii="Times New Roman" w:hAnsi="Times New Roman" w:cs="Times New Roman"/>
          <w:sz w:val="28"/>
          <w:szCs w:val="28"/>
        </w:rPr>
        <w:t>3 499,5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составили    </w:t>
      </w:r>
      <w:r w:rsidR="005A6BFF">
        <w:rPr>
          <w:rFonts w:ascii="Times New Roman" w:hAnsi="Times New Roman" w:cs="Times New Roman"/>
          <w:sz w:val="28"/>
          <w:szCs w:val="28"/>
        </w:rPr>
        <w:t>15 426,7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</w:t>
      </w:r>
      <w:r w:rsidR="005A6B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4787">
        <w:rPr>
          <w:rFonts w:ascii="Times New Roman" w:hAnsi="Times New Roman" w:cs="Times New Roman"/>
          <w:sz w:val="28"/>
          <w:szCs w:val="28"/>
        </w:rPr>
        <w:t>4 852,0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дополнительно увеличен</w:t>
      </w:r>
      <w:r w:rsidR="004B47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87">
        <w:rPr>
          <w:rFonts w:ascii="Times New Roman" w:hAnsi="Times New Roman" w:cs="Times New Roman"/>
          <w:sz w:val="28"/>
          <w:szCs w:val="28"/>
        </w:rPr>
        <w:t xml:space="preserve">субсидии бюджетам поселений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4787">
        <w:rPr>
          <w:rFonts w:ascii="Times New Roman" w:hAnsi="Times New Roman" w:cs="Times New Roman"/>
          <w:sz w:val="28"/>
          <w:szCs w:val="28"/>
        </w:rPr>
        <w:t>4 850,4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B4787">
        <w:rPr>
          <w:rFonts w:ascii="Times New Roman" w:hAnsi="Times New Roman" w:cs="Times New Roman"/>
          <w:sz w:val="28"/>
          <w:szCs w:val="28"/>
        </w:rPr>
        <w:t>субвенции в сумме 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</w:t>
      </w:r>
      <w:r w:rsidR="00287565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87565">
        <w:rPr>
          <w:rFonts w:ascii="Times New Roman" w:hAnsi="Times New Roman" w:cs="Times New Roman"/>
          <w:sz w:val="28"/>
          <w:szCs w:val="28"/>
        </w:rPr>
        <w:t xml:space="preserve">1 352,5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доходная часть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 </w:t>
      </w:r>
      <w:r w:rsidR="00287565">
        <w:rPr>
          <w:rFonts w:ascii="Times New Roman" w:hAnsi="Times New Roman" w:cs="Times New Roman"/>
          <w:sz w:val="28"/>
          <w:szCs w:val="28"/>
        </w:rPr>
        <w:t>15 996,2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87565">
        <w:rPr>
          <w:rFonts w:ascii="Times New Roman" w:hAnsi="Times New Roman" w:cs="Times New Roman"/>
          <w:sz w:val="28"/>
          <w:szCs w:val="28"/>
        </w:rPr>
        <w:t>134,1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28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  </w:t>
      </w:r>
      <w:r w:rsidR="00287565">
        <w:rPr>
          <w:rFonts w:ascii="Times New Roman" w:hAnsi="Times New Roman" w:cs="Times New Roman"/>
          <w:sz w:val="28"/>
          <w:szCs w:val="28"/>
        </w:rPr>
        <w:t>569,5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2013 года составил </w:t>
      </w:r>
      <w:r w:rsidR="00287565">
        <w:rPr>
          <w:rFonts w:ascii="Times New Roman" w:hAnsi="Times New Roman" w:cs="Times New Roman"/>
          <w:sz w:val="28"/>
          <w:szCs w:val="28"/>
        </w:rPr>
        <w:t>123,7</w:t>
      </w:r>
      <w:r>
        <w:rPr>
          <w:rFonts w:ascii="Times New Roman" w:hAnsi="Times New Roman" w:cs="Times New Roman"/>
          <w:sz w:val="28"/>
          <w:szCs w:val="28"/>
        </w:rPr>
        <w:t xml:space="preserve"> процента. Перевыполнение плановых назначений в основном обусловлено ростом межбюджетных трансфертов из областного бюджета. 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доходной части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представлена в таблице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7341CF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7341CF" w:rsidTr="001A0D0D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41CF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14 084,5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11 399,8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15 154,8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12 925,8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15 996,2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123,7</w:t>
            </w:r>
          </w:p>
        </w:tc>
      </w:tr>
      <w:tr w:rsidR="007341CF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5 049,6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8 725,7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</w:tr>
      <w:tr w:rsidR="007341CF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3 763,4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8 643,7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</w:tr>
      <w:tr w:rsidR="007341CF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3,9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1A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7341CF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6 350,2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4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2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6 429,1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4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4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E87EAF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4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</w:tr>
    </w:tbl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2014 год поступление доходов в бюджет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увеличилось на </w:t>
      </w:r>
      <w:r w:rsidR="0074558C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Увеличение сложилось в основном за счет безвозмездных поступлений из областного бюджета. Темп роста собственных доходов по сравнению с уровнем 2013 года составил </w:t>
      </w:r>
      <w:r w:rsidR="0074558C">
        <w:rPr>
          <w:rFonts w:ascii="Times New Roman" w:hAnsi="Times New Roman" w:cs="Times New Roman"/>
          <w:sz w:val="28"/>
          <w:szCs w:val="28"/>
        </w:rPr>
        <w:t>115,6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 темп роста безвозмездных поступлений выше темпа роста собственных доходов на </w:t>
      </w:r>
      <w:r w:rsidR="0074558C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74558C">
        <w:rPr>
          <w:rFonts w:ascii="Times New Roman" w:hAnsi="Times New Roman" w:cs="Times New Roman"/>
          <w:sz w:val="28"/>
          <w:szCs w:val="28"/>
        </w:rPr>
        <w:t>10 980,4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4558C">
        <w:rPr>
          <w:rFonts w:ascii="Times New Roman" w:hAnsi="Times New Roman" w:cs="Times New Roman"/>
          <w:sz w:val="28"/>
          <w:szCs w:val="28"/>
        </w:rPr>
        <w:t>115,6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2014 году составил </w:t>
      </w:r>
      <w:r w:rsidR="0074558C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%, что ниже уровня прошлого года на </w:t>
      </w:r>
      <w:r w:rsidR="0074558C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7341CF" w:rsidTr="007341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7341CF" w:rsidTr="007341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41CF" w:rsidTr="007341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042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4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</w:tr>
      <w:tr w:rsidR="007341CF" w:rsidTr="007341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042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 w:rsidP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4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7341CF" w:rsidTr="007341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042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4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7341CF" w:rsidTr="007341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</w:t>
            </w:r>
            <w:r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042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свидетельствуют о снижении в 2014 году доли собственных доходов и увеличении доли безвозмездных поступлений из областного бюджета на </w:t>
      </w:r>
      <w:r w:rsidR="00885BEA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безвозмездных поступлений увеличился на  </w:t>
      </w:r>
      <w:r w:rsidR="00885BEA">
        <w:rPr>
          <w:rFonts w:ascii="Times New Roman" w:hAnsi="Times New Roman" w:cs="Times New Roman"/>
          <w:sz w:val="28"/>
          <w:szCs w:val="28"/>
        </w:rPr>
        <w:t>1 590,1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885BE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88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представлена на диаграмме.</w:t>
      </w:r>
      <w:r>
        <w:rPr>
          <w:noProof/>
          <w:lang w:eastAsia="ru-RU"/>
        </w:rPr>
        <w:drawing>
          <wp:inline distT="0" distB="0" distL="0" distR="0">
            <wp:extent cx="4927600" cy="2578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10</w:t>
      </w:r>
      <w:r w:rsidR="00885BEA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885BEA">
        <w:rPr>
          <w:rFonts w:ascii="Times New Roman" w:hAnsi="Times New Roman" w:cs="Times New Roman"/>
          <w:sz w:val="28"/>
          <w:szCs w:val="28"/>
        </w:rPr>
        <w:t>62,5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885BEA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341CF" w:rsidRDefault="007341CF" w:rsidP="007341CF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B0C"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ра собственных доходов бюджета муниципального образования «</w:t>
      </w:r>
      <w:proofErr w:type="spellStart"/>
      <w:r w:rsidR="00885BE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2012 -2014 годы представлена в таблице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41CF" w:rsidTr="007341CF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7341CF" w:rsidTr="0073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7 189,1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FC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8 643,7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Pr="00244EA8" w:rsidRDefault="008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b/>
                <w:sz w:val="24"/>
                <w:szCs w:val="24"/>
              </w:rPr>
              <w:t>9 991,4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 w:rsidP="00FC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6 766,</w:t>
            </w:r>
            <w:r w:rsidR="00FC2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FC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 w:rsidP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Pr="00244EA8" w:rsidRDefault="008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7 762,2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FC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Pr="00244EA8" w:rsidRDefault="008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1 272,8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FC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Pr="00244EA8" w:rsidRDefault="00885BEA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4EA8" w:rsidRPr="00244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FC2D1A" w:rsidP="00FC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 w:rsidP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Pr="00244EA8" w:rsidRDefault="005355F9" w:rsidP="005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FC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Pr="00244EA8" w:rsidRDefault="005A2521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44EA8" w:rsidRPr="00244EA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1 536,6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7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D1A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A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885B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Default="00885BEA">
            <w:pPr>
              <w:rPr>
                <w:rFonts w:ascii="Times New Roman" w:hAnsi="Times New Roman" w:cs="Times New Roman"/>
                <w:b/>
              </w:rPr>
            </w:pPr>
          </w:p>
          <w:p w:rsidR="00885BEA" w:rsidRDefault="00885B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Pr="00DD6D75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Pr="00DD6D75" w:rsidRDefault="0078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Pr="00DD6D75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Pr="00DD6D75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Pr="00DD6D75" w:rsidRDefault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A" w:rsidRPr="00DD6D75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85B0C" w:rsidP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D6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341CF" w:rsidTr="007341CF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7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73D74" w:rsidP="0097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D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8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A2521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5A2521">
            <w:pPr>
              <w:rPr>
                <w:rFonts w:ascii="Times New Roman" w:hAnsi="Times New Roman" w:cs="Times New Roman"/>
              </w:rPr>
            </w:pPr>
          </w:p>
          <w:p w:rsidR="005A2521" w:rsidRDefault="005A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78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9D7B9F" w:rsidP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A2521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5A2521">
            <w:pPr>
              <w:rPr>
                <w:rFonts w:ascii="Times New Roman" w:hAnsi="Times New Roman" w:cs="Times New Roman"/>
              </w:rPr>
            </w:pPr>
          </w:p>
          <w:p w:rsidR="005A2521" w:rsidRDefault="005A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B1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78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D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5A2521" w:rsidP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1" w:rsidRDefault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D74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973D74">
            <w:pPr>
              <w:rPr>
                <w:rFonts w:ascii="Times New Roman" w:hAnsi="Times New Roman" w:cs="Times New Roman"/>
              </w:rPr>
            </w:pPr>
            <w:r w:rsidRPr="00973D74">
              <w:rPr>
                <w:rFonts w:ascii="Times New Roman" w:hAnsi="Times New Roman" w:cs="Times New Roman"/>
              </w:rPr>
              <w:t>Прочие поступления от денежных взысканий</w:t>
            </w:r>
            <w:proofErr w:type="gramStart"/>
            <w:r w:rsidRPr="00973D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73D74">
              <w:rPr>
                <w:rFonts w:ascii="Times New Roman" w:hAnsi="Times New Roman" w:cs="Times New Roman"/>
              </w:rPr>
              <w:t xml:space="preserve"> штрафов</w:t>
            </w:r>
          </w:p>
          <w:p w:rsidR="00973D74" w:rsidRDefault="0097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97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97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7D60DD" w:rsidP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4" w:rsidRDefault="007D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1CF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D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8 725,7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97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D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9 500,1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A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10 980,4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доходными источниками, сформировавшими  </w:t>
      </w:r>
      <w:r w:rsidR="009D7B9F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</w:t>
      </w:r>
      <w:r w:rsidR="009D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9F" w:rsidRDefault="009D7B9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  </w:t>
      </w:r>
      <w:r w:rsidR="009D7B9F">
        <w:rPr>
          <w:rFonts w:ascii="Times New Roman" w:hAnsi="Times New Roman" w:cs="Times New Roman"/>
          <w:sz w:val="28"/>
          <w:szCs w:val="28"/>
        </w:rPr>
        <w:t xml:space="preserve">9991,4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CC3FB9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CC3FB9">
        <w:rPr>
          <w:rFonts w:ascii="Times New Roman" w:hAnsi="Times New Roman" w:cs="Times New Roman"/>
          <w:sz w:val="28"/>
          <w:szCs w:val="28"/>
        </w:rPr>
        <w:t>568,6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 обеспечено по всем источникам.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-  </w:t>
      </w:r>
      <w:r w:rsidR="00CC3FB9">
        <w:rPr>
          <w:rFonts w:ascii="Times New Roman" w:hAnsi="Times New Roman" w:cs="Times New Roman"/>
          <w:sz w:val="28"/>
          <w:szCs w:val="28"/>
        </w:rPr>
        <w:t>70,7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CC3FB9">
        <w:rPr>
          <w:rFonts w:ascii="Times New Roman" w:hAnsi="Times New Roman" w:cs="Times New Roman"/>
          <w:sz w:val="28"/>
          <w:szCs w:val="28"/>
        </w:rPr>
        <w:t>7 762,2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CC3FB9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 </w:t>
      </w:r>
      <w:r w:rsidR="00CC3FB9">
        <w:rPr>
          <w:rFonts w:ascii="Times New Roman" w:hAnsi="Times New Roman" w:cs="Times New Roman"/>
          <w:sz w:val="28"/>
          <w:szCs w:val="28"/>
        </w:rPr>
        <w:t>568,6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у</w:t>
      </w:r>
      <w:r w:rsidR="00CC3FB9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CC3FB9">
        <w:rPr>
          <w:rFonts w:ascii="Times New Roman" w:hAnsi="Times New Roman" w:cs="Times New Roman"/>
          <w:sz w:val="28"/>
          <w:szCs w:val="28"/>
        </w:rPr>
        <w:t>1 313,5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C3FB9">
        <w:rPr>
          <w:rFonts w:ascii="Times New Roman" w:hAnsi="Times New Roman" w:cs="Times New Roman"/>
          <w:sz w:val="28"/>
          <w:szCs w:val="28"/>
        </w:rPr>
        <w:t>89,0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составили </w:t>
      </w:r>
      <w:r w:rsidR="00CC3FB9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2014 году в сумме </w:t>
      </w:r>
      <w:r w:rsidR="00CC3FB9">
        <w:rPr>
          <w:rFonts w:ascii="Times New Roman" w:hAnsi="Times New Roman" w:cs="Times New Roman"/>
          <w:sz w:val="28"/>
          <w:szCs w:val="28"/>
        </w:rPr>
        <w:t>1 272,8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CC3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плана. Первоначальный план уменьшен на </w:t>
      </w:r>
      <w:r w:rsidR="00CC3FB9">
        <w:rPr>
          <w:rFonts w:ascii="Times New Roman" w:hAnsi="Times New Roman" w:cs="Times New Roman"/>
          <w:sz w:val="28"/>
          <w:szCs w:val="28"/>
        </w:rPr>
        <w:t>282,4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C3FB9">
        <w:rPr>
          <w:rFonts w:ascii="Times New Roman" w:hAnsi="Times New Roman" w:cs="Times New Roman"/>
          <w:sz w:val="28"/>
          <w:szCs w:val="28"/>
        </w:rPr>
        <w:t>81,8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CC3FB9">
        <w:rPr>
          <w:rFonts w:ascii="Times New Roman" w:hAnsi="Times New Roman" w:cs="Times New Roman"/>
          <w:sz w:val="28"/>
          <w:szCs w:val="28"/>
        </w:rPr>
        <w:t>0,</w:t>
      </w:r>
      <w:r w:rsidR="00C41D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CC3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2013 года составили 58,7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2014 году в сумме </w:t>
      </w:r>
      <w:r w:rsidR="00CC3FB9">
        <w:rPr>
          <w:rFonts w:ascii="Times New Roman" w:hAnsi="Times New Roman" w:cs="Times New Roman"/>
          <w:sz w:val="28"/>
          <w:szCs w:val="28"/>
        </w:rPr>
        <w:t>131,2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3FB9">
        <w:rPr>
          <w:rFonts w:ascii="Times New Roman" w:hAnsi="Times New Roman" w:cs="Times New Roman"/>
          <w:sz w:val="28"/>
          <w:szCs w:val="28"/>
        </w:rPr>
        <w:t>124,3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6B43C1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B43C1">
        <w:rPr>
          <w:rFonts w:ascii="Times New Roman" w:hAnsi="Times New Roman" w:cs="Times New Roman"/>
          <w:sz w:val="28"/>
          <w:szCs w:val="28"/>
        </w:rPr>
        <w:t>124,9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земельный налог поступил в бюджет в сумме </w:t>
      </w:r>
      <w:r w:rsidR="006B43C1">
        <w:rPr>
          <w:rFonts w:ascii="Times New Roman" w:hAnsi="Times New Roman" w:cs="Times New Roman"/>
          <w:sz w:val="28"/>
          <w:szCs w:val="28"/>
        </w:rPr>
        <w:t>82</w:t>
      </w:r>
      <w:r w:rsidR="00404C91">
        <w:rPr>
          <w:rFonts w:ascii="Times New Roman" w:hAnsi="Times New Roman" w:cs="Times New Roman"/>
          <w:sz w:val="28"/>
          <w:szCs w:val="28"/>
        </w:rPr>
        <w:t>4</w:t>
      </w:r>
      <w:r w:rsidR="006B43C1">
        <w:rPr>
          <w:rFonts w:ascii="Times New Roman" w:hAnsi="Times New Roman" w:cs="Times New Roman"/>
          <w:sz w:val="28"/>
          <w:szCs w:val="28"/>
        </w:rPr>
        <w:t>,</w:t>
      </w:r>
      <w:r w:rsidR="00404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43C1">
        <w:rPr>
          <w:rFonts w:ascii="Times New Roman" w:hAnsi="Times New Roman" w:cs="Times New Roman"/>
          <w:sz w:val="28"/>
          <w:szCs w:val="28"/>
        </w:rPr>
        <w:t>130,2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6B43C1">
        <w:rPr>
          <w:rFonts w:ascii="Times New Roman" w:hAnsi="Times New Roman" w:cs="Times New Roman"/>
          <w:sz w:val="28"/>
          <w:szCs w:val="28"/>
        </w:rPr>
        <w:t>269,8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450B2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C1">
        <w:rPr>
          <w:rFonts w:ascii="Times New Roman" w:hAnsi="Times New Roman" w:cs="Times New Roman"/>
          <w:sz w:val="28"/>
          <w:szCs w:val="28"/>
        </w:rPr>
        <w:t>в 2,3 раза.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6B43C1" w:rsidRPr="00E95215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E95215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 </w:t>
      </w:r>
      <w:r w:rsidR="00C34E34">
        <w:rPr>
          <w:rFonts w:ascii="Times New Roman" w:hAnsi="Times New Roman" w:cs="Times New Roman"/>
          <w:sz w:val="28"/>
          <w:szCs w:val="28"/>
        </w:rPr>
        <w:t>989,0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9E7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1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9E7139">
        <w:rPr>
          <w:rFonts w:ascii="Times New Roman" w:hAnsi="Times New Roman" w:cs="Times New Roman"/>
          <w:sz w:val="28"/>
          <w:szCs w:val="28"/>
        </w:rPr>
        <w:t>115,5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9E7139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E713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E71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источниками, формирующими неналоговые доходы бюджета в 2014 году, являлись доходы от сдачи в аренду имущества, (</w:t>
      </w:r>
      <w:r w:rsidR="009E7139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>%) и доходы, получаемые в виде арендной платы за земельные участки (</w:t>
      </w:r>
      <w:r w:rsidR="009E7139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</w:t>
      </w:r>
      <w:r w:rsidR="006141B4">
        <w:rPr>
          <w:rFonts w:ascii="Times New Roman" w:hAnsi="Times New Roman" w:cs="Times New Roman"/>
          <w:sz w:val="28"/>
          <w:szCs w:val="28"/>
        </w:rPr>
        <w:t>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60950" cy="3060700"/>
            <wp:effectExtent l="19050" t="0" r="254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4449D" w:rsidRDefault="0004449D" w:rsidP="0004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29,9 тыс. рублей, что составляет 101,7% уточненного годового плана и 299,0% к уровню 2013 года. К первоначально утвержденному плану исполнение составило 85,4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 w:rsidR="0004449D">
        <w:rPr>
          <w:rFonts w:ascii="Times New Roman" w:hAnsi="Times New Roman" w:cs="Times New Roman"/>
          <w:sz w:val="28"/>
          <w:szCs w:val="28"/>
        </w:rPr>
        <w:t>460,7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100,</w:t>
      </w:r>
      <w:r w:rsidR="0004449D">
        <w:rPr>
          <w:rFonts w:ascii="Times New Roman" w:hAnsi="Times New Roman" w:cs="Times New Roman"/>
          <w:sz w:val="28"/>
          <w:szCs w:val="28"/>
        </w:rPr>
        <w:t>0 процента</w:t>
      </w:r>
      <w:r>
        <w:rPr>
          <w:rFonts w:ascii="Times New Roman" w:hAnsi="Times New Roman" w:cs="Times New Roman"/>
          <w:sz w:val="28"/>
          <w:szCs w:val="28"/>
        </w:rPr>
        <w:t xml:space="preserve">. При этом в ходе исполнения бюджета первоначально утвержденный план был увеличен на </w:t>
      </w:r>
      <w:r w:rsidR="0004449D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044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утвержденному плану исполнение составило </w:t>
      </w:r>
      <w:r w:rsidR="0004449D">
        <w:rPr>
          <w:rFonts w:ascii="Times New Roman" w:hAnsi="Times New Roman" w:cs="Times New Roman"/>
          <w:sz w:val="28"/>
          <w:szCs w:val="28"/>
        </w:rPr>
        <w:t>109,8%,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 доходы </w:t>
      </w:r>
      <w:r w:rsidR="0004449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4449D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04449D">
        <w:rPr>
          <w:rFonts w:ascii="Times New Roman" w:hAnsi="Times New Roman" w:cs="Times New Roman"/>
          <w:sz w:val="28"/>
          <w:szCs w:val="28"/>
        </w:rPr>
        <w:t>315,8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04449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04449D">
        <w:rPr>
          <w:rFonts w:ascii="Times New Roman" w:hAnsi="Times New Roman" w:cs="Times New Roman"/>
          <w:sz w:val="28"/>
          <w:szCs w:val="28"/>
        </w:rPr>
        <w:t>108,5</w:t>
      </w:r>
      <w:r>
        <w:rPr>
          <w:rFonts w:ascii="Times New Roman" w:hAnsi="Times New Roman" w:cs="Times New Roman"/>
          <w:sz w:val="28"/>
          <w:szCs w:val="28"/>
        </w:rPr>
        <w:t>% к уровню 2013 года. К первоначально утвержденному плану исполнение составило 10</w:t>
      </w:r>
      <w:r w:rsidR="000444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,8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активов за 2014 год поступили в сумме  </w:t>
      </w:r>
      <w:r w:rsidR="00D35939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5939">
        <w:rPr>
          <w:rFonts w:ascii="Times New Roman" w:hAnsi="Times New Roman" w:cs="Times New Roman"/>
          <w:sz w:val="28"/>
          <w:szCs w:val="28"/>
        </w:rPr>
        <w:t>111,4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D35939">
        <w:rPr>
          <w:rFonts w:ascii="Times New Roman" w:hAnsi="Times New Roman" w:cs="Times New Roman"/>
          <w:sz w:val="28"/>
          <w:szCs w:val="28"/>
        </w:rPr>
        <w:t>161,7</w:t>
      </w:r>
      <w:r>
        <w:rPr>
          <w:rFonts w:ascii="Times New Roman" w:hAnsi="Times New Roman" w:cs="Times New Roman"/>
          <w:sz w:val="28"/>
          <w:szCs w:val="28"/>
        </w:rPr>
        <w:t>% к уровню 2013 года. К первоначально утвержденному плану исполнение составило 2</w:t>
      </w:r>
      <w:r w:rsidR="00D35939">
        <w:rPr>
          <w:rFonts w:ascii="Times New Roman" w:hAnsi="Times New Roman" w:cs="Times New Roman"/>
          <w:sz w:val="28"/>
          <w:szCs w:val="28"/>
        </w:rPr>
        <w:t>15,0 процента.</w:t>
      </w:r>
    </w:p>
    <w:p w:rsidR="00D35939" w:rsidRDefault="00D35939" w:rsidP="00D3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39">
        <w:rPr>
          <w:rFonts w:ascii="Times New Roman" w:hAnsi="Times New Roman" w:cs="Times New Roman"/>
          <w:b/>
          <w:sz w:val="28"/>
          <w:szCs w:val="28"/>
        </w:rPr>
        <w:t>Прочие 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составили 166,0 тыс. рублей,</w:t>
      </w:r>
      <w:r w:rsidRPr="00D3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101,0% уточненного годового плана и 102,9% к уровню 2013 года. К первоначально утвержденному плану исполнение составило 66,4 процента. 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 </w:t>
      </w:r>
      <w:r w:rsidR="009C79A2">
        <w:rPr>
          <w:rFonts w:ascii="Times New Roman" w:hAnsi="Times New Roman" w:cs="Times New Roman"/>
          <w:sz w:val="28"/>
          <w:szCs w:val="28"/>
        </w:rPr>
        <w:t>166,3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9C79A2">
        <w:rPr>
          <w:rFonts w:ascii="Times New Roman" w:hAnsi="Times New Roman" w:cs="Times New Roman"/>
          <w:sz w:val="28"/>
          <w:szCs w:val="28"/>
        </w:rPr>
        <w:t>5 018,2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9C79A2">
        <w:rPr>
          <w:rFonts w:ascii="Times New Roman" w:hAnsi="Times New Roman" w:cs="Times New Roman"/>
          <w:sz w:val="28"/>
          <w:szCs w:val="28"/>
        </w:rPr>
        <w:t>5 015,8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D6379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2013 года общий объем безвозмездных поступлений увеличился на 1</w:t>
      </w:r>
      <w:r w:rsidR="00117A2A">
        <w:rPr>
          <w:rFonts w:ascii="Times New Roman" w:hAnsi="Times New Roman" w:cs="Times New Roman"/>
          <w:sz w:val="28"/>
          <w:szCs w:val="28"/>
        </w:rPr>
        <w:t> 590,1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17A2A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за счет увеличения </w:t>
      </w:r>
      <w:r w:rsidR="00117A2A">
        <w:rPr>
          <w:rFonts w:ascii="Times New Roman" w:hAnsi="Times New Roman" w:cs="Times New Roman"/>
          <w:sz w:val="28"/>
          <w:szCs w:val="28"/>
        </w:rPr>
        <w:t>субсидий.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5100" cy="290830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196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2014 году не утверждались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году</w:t>
      </w:r>
      <w:r w:rsidR="007341CF">
        <w:rPr>
          <w:rFonts w:ascii="Times New Roman" w:hAnsi="Times New Roman" w:cs="Times New Roman"/>
          <w:sz w:val="28"/>
          <w:szCs w:val="28"/>
        </w:rPr>
        <w:t xml:space="preserve"> поступила в сумме </w:t>
      </w:r>
      <w:r>
        <w:rPr>
          <w:rFonts w:ascii="Times New Roman" w:hAnsi="Times New Roman" w:cs="Times New Roman"/>
          <w:sz w:val="28"/>
          <w:szCs w:val="28"/>
        </w:rPr>
        <w:t>1 492,5</w:t>
      </w:r>
      <w:r w:rsidR="007341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96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бюджетам поселений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утверждены в объеме 4 850,4 тыс. рублей, исполнены – 4 848,0 тыс. рублей, или 99,9 процента. В структуре безвозмездных поступлений </w:t>
      </w:r>
      <w:r w:rsidR="00A55455">
        <w:rPr>
          <w:rFonts w:ascii="Times New Roman" w:hAnsi="Times New Roman" w:cs="Times New Roman"/>
          <w:sz w:val="28"/>
          <w:szCs w:val="28"/>
        </w:rPr>
        <w:t>субсидии составляют 96,7 процента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A55455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 </w:t>
      </w:r>
      <w:r w:rsidR="00A55455">
        <w:rPr>
          <w:rFonts w:ascii="Times New Roman" w:hAnsi="Times New Roman" w:cs="Times New Roman"/>
          <w:sz w:val="28"/>
          <w:szCs w:val="28"/>
        </w:rPr>
        <w:t>157,5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К уровню 2013 года поступления у</w:t>
      </w:r>
      <w:r w:rsidR="00A55455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5455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5F9">
        <w:rPr>
          <w:rFonts w:ascii="Times New Roman" w:hAnsi="Times New Roman" w:cs="Times New Roman"/>
          <w:b/>
          <w:sz w:val="28"/>
          <w:szCs w:val="28"/>
        </w:rPr>
        <w:t>Анали</w:t>
      </w:r>
      <w:r>
        <w:rPr>
          <w:rFonts w:ascii="Times New Roman" w:hAnsi="Times New Roman" w:cs="Times New Roman"/>
          <w:b/>
          <w:sz w:val="28"/>
          <w:szCs w:val="28"/>
        </w:rPr>
        <w:t>з исполнения расходов бюджета муниципального образования «</w:t>
      </w:r>
      <w:proofErr w:type="spellStart"/>
      <w:r w:rsidR="009F4D23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9F4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9F4D23">
        <w:rPr>
          <w:rFonts w:ascii="Times New Roman" w:hAnsi="Times New Roman"/>
          <w:bCs/>
          <w:sz w:val="28"/>
          <w:szCs w:val="28"/>
        </w:rPr>
        <w:t xml:space="preserve">30.12.2014 №37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F4D23">
        <w:rPr>
          <w:rFonts w:ascii="Times New Roman" w:hAnsi="Times New Roman" w:cs="Times New Roman"/>
          <w:sz w:val="28"/>
          <w:szCs w:val="28"/>
        </w:rPr>
        <w:t>17 154,3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9F4D23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</w:t>
      </w:r>
      <w:r w:rsidR="009F4D23" w:rsidRPr="005355F9">
        <w:rPr>
          <w:rFonts w:ascii="Times New Roman" w:hAnsi="Times New Roman" w:cs="Times New Roman"/>
          <w:sz w:val="28"/>
          <w:szCs w:val="28"/>
        </w:rPr>
        <w:t>13</w:t>
      </w:r>
      <w:r w:rsidR="005355F9">
        <w:rPr>
          <w:rFonts w:ascii="Times New Roman" w:hAnsi="Times New Roman" w:cs="Times New Roman"/>
          <w:sz w:val="28"/>
          <w:szCs w:val="28"/>
        </w:rPr>
        <w:t> </w:t>
      </w:r>
      <w:r w:rsidR="009F4D23" w:rsidRPr="005355F9">
        <w:rPr>
          <w:rFonts w:ascii="Times New Roman" w:hAnsi="Times New Roman" w:cs="Times New Roman"/>
          <w:sz w:val="28"/>
          <w:szCs w:val="28"/>
        </w:rPr>
        <w:t>41</w:t>
      </w:r>
      <w:r w:rsidR="005355F9">
        <w:rPr>
          <w:rFonts w:ascii="Times New Roman" w:hAnsi="Times New Roman" w:cs="Times New Roman"/>
          <w:sz w:val="28"/>
          <w:szCs w:val="28"/>
        </w:rPr>
        <w:t>8,0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F4D23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</w:t>
      </w:r>
      <w:r w:rsidR="009F4D2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5355F9">
        <w:rPr>
          <w:rFonts w:ascii="Times New Roman" w:hAnsi="Times New Roman" w:cs="Times New Roman"/>
          <w:sz w:val="28"/>
          <w:szCs w:val="28"/>
        </w:rPr>
        <w:t>793,5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5,</w:t>
      </w:r>
      <w:r w:rsidR="00535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 w:rsidR="00417B5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2011 – 2014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13 418,3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13 519,2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12 399,6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14 084,6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2014 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>снижение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>к уровню 2013 и 2012 годов</w:t>
      </w:r>
      <w:r>
        <w:rPr>
          <w:rFonts w:ascii="Times New Roman" w:hAnsi="Times New Roman" w:cs="Times New Roman"/>
          <w:sz w:val="28"/>
          <w:szCs w:val="28"/>
        </w:rPr>
        <w:t>. В  201</w:t>
      </w:r>
      <w:r w:rsidR="00366C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>самый низкий темп роста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7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,0 процента. При этом отмечено, что за 2014 год процент исполнения по кассовым расходам составляет </w:t>
      </w:r>
      <w:r w:rsidR="00366C7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677025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расходов осуществлялось в 2014 году по </w:t>
      </w:r>
      <w:r w:rsidR="00536727">
        <w:rPr>
          <w:rFonts w:ascii="Times New Roman" w:hAnsi="Times New Roman" w:cs="Times New Roman"/>
          <w:sz w:val="28"/>
          <w:szCs w:val="28"/>
        </w:rPr>
        <w:t>8</w:t>
      </w:r>
      <w:r w:rsidR="0067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7341CF" w:rsidRDefault="007341CF" w:rsidP="007341C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 w:rsidP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 w:rsidR="007D5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7D5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</w:tr>
      <w:tr w:rsidR="007D55DC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DC" w:rsidRDefault="007D55DC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DC" w:rsidRDefault="007D55DC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DC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DC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DC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DC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DC" w:rsidRDefault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7341CF" w:rsidTr="007D55D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 w:rsidP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341CF" w:rsidRDefault="007341CF" w:rsidP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6 270,0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3 329,3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D5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7D55DC" w:rsidRDefault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41CF"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73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14 211,5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17 154,3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13 418,0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5367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</w:tr>
    </w:tbl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53672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разделам, по разделу «Национальная экономика» подраздела «Дорожное хозяйство» обязательства исполнены на </w:t>
      </w:r>
      <w:r w:rsidR="00E243EC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% в связи с </w:t>
      </w:r>
      <w:r w:rsidR="00E243EC">
        <w:rPr>
          <w:rFonts w:ascii="Times New Roman" w:hAnsi="Times New Roman" w:cs="Times New Roman"/>
          <w:sz w:val="28"/>
          <w:szCs w:val="28"/>
        </w:rPr>
        <w:t>не до поступлением средств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2013 годом отмечается рост расходов бюджета по таким разделам: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«Общегосударственные расходы»  на </w:t>
      </w:r>
      <w:r w:rsidR="00E243EC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«Национальная оборона» на 3,3%;</w:t>
      </w:r>
    </w:p>
    <w:p w:rsidR="00E243EC" w:rsidRDefault="00E243EC" w:rsidP="00E243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«Национальная экономика» – 9,9%.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уровня 2013 года расходы сложились по </w:t>
      </w:r>
      <w:r w:rsidR="00E243EC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«Национальная </w:t>
      </w:r>
      <w:r w:rsidR="00E243EC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 – 3</w:t>
      </w:r>
      <w:r w:rsidR="00E243EC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43EC" w:rsidRDefault="00E243EC" w:rsidP="00E243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- 83,1%;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«Культура и кинематография» – 9</w:t>
      </w:r>
      <w:r w:rsidR="00E243EC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E243EC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>% в расходах бюджета занимают  три раздела, это «Общегосударственные расходы», «Жилищно-коммунальное хозяйство», «Культура, кинематография».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E243EC">
        <w:rPr>
          <w:rFonts w:ascii="Times New Roman" w:hAnsi="Times New Roman" w:cs="Times New Roman"/>
          <w:sz w:val="28"/>
          <w:szCs w:val="28"/>
        </w:rPr>
        <w:t>3 936,6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7360E1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7360E1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360E1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7360E1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3 623,4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3 936,6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3 936,6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3 833,0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246F1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C246F1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246F1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E46E89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E4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E4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E4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E4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1" w:rsidRDefault="00E4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 на обеспечение деятельности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459,1 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 расходы увеличились на 1,8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3A7E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центрального аппарата по сравнению с предшествующим периодом увеличились на 8,8 процента и составили 3 373,8 тыс. рублей</w:t>
      </w:r>
      <w:r w:rsidR="00533A7E">
        <w:rPr>
          <w:rFonts w:ascii="Times New Roman" w:hAnsi="Times New Roman" w:cs="Times New Roman"/>
          <w:sz w:val="28"/>
          <w:szCs w:val="28"/>
        </w:rPr>
        <w:t>, в том числе, на оплату труда с начислениями – 2 522,9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533A7E">
        <w:rPr>
          <w:rFonts w:ascii="Times New Roman" w:hAnsi="Times New Roman" w:cs="Times New Roman"/>
          <w:sz w:val="28"/>
          <w:szCs w:val="28"/>
        </w:rPr>
        <w:t>131,3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 расходы увеличились на 3,</w:t>
      </w:r>
      <w:r w:rsidR="00533A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 xml:space="preserve">Расхода </w:t>
      </w:r>
      <w:proofErr w:type="gramStart"/>
      <w:r w:rsidR="00533A7E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533A7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2014 году составили 66,2 тыс. рублей</w:t>
      </w:r>
      <w:r w:rsidR="00521ABE">
        <w:rPr>
          <w:rFonts w:ascii="Times New Roman" w:hAnsi="Times New Roman" w:cs="Times New Roman"/>
          <w:sz w:val="28"/>
          <w:szCs w:val="28"/>
        </w:rPr>
        <w:t>, или 100,0% к уточненному плану, в том числе по подразделу 0310 «Обеспечение пожарной безопасности». По сравнению с предшествующим периодом расходы снизились на 60,5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521ABE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521ABE">
        <w:rPr>
          <w:rFonts w:ascii="Times New Roman" w:hAnsi="Times New Roman" w:cs="Times New Roman"/>
          <w:sz w:val="28"/>
          <w:szCs w:val="28"/>
        </w:rPr>
        <w:t>1 136,1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2013 года расходы </w:t>
      </w:r>
      <w:r w:rsidR="00521AB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21ABE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процента, в связи с </w:t>
      </w:r>
      <w:r w:rsidR="00521ABE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расходов дорожного хозяйства.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654C2D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>6 270,0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3 329,3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>53,1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плана.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>снизился на 16,9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>24,8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7341CF" w:rsidRDefault="00890124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раздела занимают расходы по подразделу 05 03 «Благоустройство», что составляет </w:t>
      </w:r>
      <w:r w:rsidR="005D760C">
        <w:rPr>
          <w:rFonts w:ascii="Times New Roman" w:eastAsia="Times New Roman" w:hAnsi="Times New Roman"/>
          <w:sz w:val="28"/>
          <w:szCs w:val="28"/>
          <w:lang w:eastAsia="ru-RU"/>
        </w:rPr>
        <w:t>49,1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(подраздел 05 02) направлено средств в объеме   </w:t>
      </w:r>
      <w:r w:rsidR="005D760C">
        <w:rPr>
          <w:rFonts w:ascii="Times New Roman" w:eastAsia="Times New Roman" w:hAnsi="Times New Roman"/>
          <w:sz w:val="28"/>
          <w:szCs w:val="28"/>
          <w:lang w:eastAsia="ru-RU"/>
        </w:rPr>
        <w:t>274,3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5D760C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2% от расходов раздела. </w:t>
      </w:r>
    </w:p>
    <w:p w:rsidR="005D760C" w:rsidRDefault="005D760C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жилищное хозяйство направлено 42,7% расходов раздела, или </w:t>
      </w:r>
      <w:r w:rsidR="008874A6">
        <w:rPr>
          <w:rFonts w:ascii="Times New Roman" w:eastAsia="Times New Roman" w:hAnsi="Times New Roman"/>
          <w:sz w:val="28"/>
          <w:szCs w:val="28"/>
          <w:lang w:eastAsia="ru-RU"/>
        </w:rPr>
        <w:t>1 420,8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>4 788,6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>4 788,6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100,0%, в общем объеме бюджета доля расходов по разделу – 3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уменьшился на  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>437,5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8,4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8874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муниципальным бюджетным учреждениям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4 788,6 тыс. рублей, в том числе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>36,6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341CF" w:rsidRDefault="007341CF" w:rsidP="004F23E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4F23E3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к плановым назначениям. </w:t>
      </w:r>
      <w:r w:rsidR="004F23E3">
        <w:rPr>
          <w:rFonts w:ascii="Times New Roman" w:hAnsi="Times New Roman" w:cs="Times New Roman"/>
          <w:sz w:val="28"/>
          <w:szCs w:val="28"/>
        </w:rPr>
        <w:t xml:space="preserve"> Расходы направлены по подразделу 1003 «Социальное обеспечение населения» на оказание материальной помощи </w:t>
      </w:r>
      <w:proofErr w:type="gramStart"/>
      <w:r w:rsidR="004F23E3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4F23E3"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  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исполнение составило  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 тыс. рублей или 100,0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общем объеме расходов бюджета доля кассового исполнения по разделу составила 0,</w:t>
      </w:r>
      <w:r w:rsidR="006374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2013 и 2014 годах представлена в диаграмме.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2600" cy="32131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«Физическая культура и спорт» объем межбюджетных трансфертов, направленных  бюджету муниципального образования «Дубровский район», составил   </w:t>
      </w:r>
      <w:r w:rsidR="006374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что составляет 100,0%  общего объема расходов раздела. 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6374A0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2014 бюджет первоначально бюджет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на 2014 год дефицит бюджета утвержден в сумме </w:t>
      </w:r>
      <w:r w:rsidR="006374A0">
        <w:rPr>
          <w:rFonts w:ascii="Times New Roman" w:hAnsi="Times New Roman" w:cs="Times New Roman"/>
          <w:sz w:val="28"/>
          <w:szCs w:val="28"/>
        </w:rPr>
        <w:t>1 727,6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6374A0">
        <w:rPr>
          <w:rFonts w:ascii="Times New Roman" w:hAnsi="Times New Roman"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6374A0">
        <w:rPr>
          <w:rFonts w:ascii="Times New Roman" w:hAnsi="Times New Roman"/>
          <w:color w:val="000000"/>
          <w:sz w:val="28"/>
          <w:szCs w:val="28"/>
        </w:rPr>
        <w:t>2 578,2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6374A0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A0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3013,3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1285,7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1727,6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2578,2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41CF" w:rsidRDefault="007341CF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2014 года составляет  </w:t>
      </w:r>
      <w:r w:rsidR="00525AD3">
        <w:rPr>
          <w:rFonts w:ascii="Times New Roman" w:hAnsi="Times New Roman" w:cs="Times New Roman"/>
          <w:sz w:val="28"/>
          <w:szCs w:val="28"/>
        </w:rPr>
        <w:t>1 727,6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2015 года – </w:t>
      </w:r>
      <w:r w:rsidR="00525AD3">
        <w:rPr>
          <w:rFonts w:ascii="Times New Roman" w:hAnsi="Times New Roman" w:cs="Times New Roman"/>
          <w:sz w:val="28"/>
          <w:szCs w:val="28"/>
        </w:rPr>
        <w:t>4 305,8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525AD3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52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="00CC115E">
        <w:rPr>
          <w:rFonts w:ascii="Times New Roman" w:hAnsi="Times New Roman" w:cs="Times New Roman"/>
          <w:sz w:val="28"/>
          <w:szCs w:val="28"/>
        </w:rPr>
        <w:t>27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  <w:r w:rsidR="00CC115E" w:rsidRPr="00244EA8">
        <w:rPr>
          <w:rFonts w:ascii="Times New Roman" w:hAnsi="Times New Roman" w:cs="Times New Roman"/>
          <w:sz w:val="28"/>
          <w:szCs w:val="28"/>
        </w:rPr>
        <w:t>12</w:t>
      </w:r>
      <w:r w:rsidRPr="00244EA8">
        <w:rPr>
          <w:rFonts w:ascii="Times New Roman" w:hAnsi="Times New Roman" w:cs="Times New Roman"/>
          <w:sz w:val="28"/>
          <w:szCs w:val="28"/>
        </w:rPr>
        <w:t>.2010. года №</w:t>
      </w:r>
      <w:r w:rsidR="00CC115E" w:rsidRPr="00244EA8">
        <w:rPr>
          <w:rFonts w:ascii="Times New Roman" w:hAnsi="Times New Roman" w:cs="Times New Roman"/>
          <w:sz w:val="28"/>
          <w:szCs w:val="28"/>
        </w:rPr>
        <w:t>74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</w:p>
    <w:p w:rsidR="001C46B3" w:rsidRDefault="007341CF" w:rsidP="001C46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525AD3">
        <w:rPr>
          <w:rFonts w:ascii="Times New Roman" w:hAnsi="Times New Roman"/>
          <w:bCs/>
          <w:sz w:val="28"/>
          <w:szCs w:val="28"/>
        </w:rPr>
        <w:t xml:space="preserve">30.12.2014 №37  </w:t>
      </w:r>
      <w:r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2014 год и на плановый период 2015 и 2016 годов» был установлен размер резервного фонда </w:t>
      </w:r>
      <w:proofErr w:type="spellStart"/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2014 год в сумме 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0,0 тыс. рублей. 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применения бюджетной классификации Российской Федерации от </w:t>
      </w:r>
      <w:r w:rsidR="00525AD3" w:rsidRPr="00450B21">
        <w:rPr>
          <w:rFonts w:ascii="Times New Roman" w:hAnsi="Times New Roman" w:cs="Times New Roman"/>
          <w:color w:val="000000"/>
          <w:sz w:val="28"/>
          <w:szCs w:val="28"/>
        </w:rPr>
        <w:t>01.07.2013 года №65н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 xml:space="preserve">, расходование средств резервного фонда отражено по </w:t>
      </w:r>
      <w:r w:rsidR="001C46B3">
        <w:rPr>
          <w:rFonts w:ascii="Times New Roman" w:hAnsi="Times New Roman" w:cs="Times New Roman"/>
          <w:color w:val="000000"/>
          <w:sz w:val="28"/>
          <w:szCs w:val="28"/>
        </w:rPr>
        <w:t>разделу «Социальная политика» в объеме 10,0 тыс. рублей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6B3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</w:t>
      </w:r>
      <w:proofErr w:type="gramStart"/>
      <w:r w:rsidR="001C46B3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1C46B3"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пожара.</w:t>
      </w:r>
    </w:p>
    <w:p w:rsidR="001C46B3" w:rsidRDefault="001C46B3" w:rsidP="001C46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F6">
        <w:rPr>
          <w:rFonts w:ascii="Times New Roman" w:hAnsi="Times New Roman" w:cs="Times New Roman"/>
          <w:b/>
          <w:sz w:val="28"/>
          <w:szCs w:val="28"/>
        </w:rPr>
        <w:t>Анализ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 5</w:t>
      </w:r>
      <w:r w:rsidR="005F3882">
        <w:rPr>
          <w:rFonts w:ascii="Times New Roman" w:hAnsi="Times New Roman"/>
          <w:sz w:val="28"/>
          <w:szCs w:val="28"/>
        </w:rPr>
        <w:t>07,2</w:t>
      </w:r>
      <w:r>
        <w:rPr>
          <w:rFonts w:ascii="Times New Roman" w:hAnsi="Times New Roman"/>
          <w:sz w:val="28"/>
          <w:szCs w:val="28"/>
        </w:rPr>
        <w:t xml:space="preserve"> тыс. рублей, выбытие основных средств составило </w:t>
      </w:r>
      <w:r w:rsidR="005F3882">
        <w:rPr>
          <w:rFonts w:ascii="Times New Roman" w:hAnsi="Times New Roman"/>
          <w:sz w:val="28"/>
          <w:szCs w:val="28"/>
        </w:rPr>
        <w:t>667,5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2015 года стоимость основных средств составила </w:t>
      </w:r>
      <w:r w:rsidR="005F3882">
        <w:rPr>
          <w:rFonts w:ascii="Times New Roman" w:hAnsi="Times New Roman"/>
          <w:sz w:val="28"/>
          <w:szCs w:val="28"/>
        </w:rPr>
        <w:t>3 978,2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 xml:space="preserve">1 января 2014 года составляла  </w:t>
      </w:r>
      <w:r w:rsidR="005F3882">
        <w:rPr>
          <w:rFonts w:ascii="Times New Roman" w:hAnsi="Times New Roman"/>
          <w:sz w:val="28"/>
          <w:szCs w:val="28"/>
        </w:rPr>
        <w:t>13 230,3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изменилась</w:t>
      </w:r>
      <w:r w:rsidR="005F3882">
        <w:rPr>
          <w:rFonts w:ascii="Times New Roman" w:hAnsi="Times New Roman"/>
          <w:sz w:val="28"/>
          <w:szCs w:val="28"/>
        </w:rPr>
        <w:t xml:space="preserve"> в сторону уменьшения</w:t>
      </w:r>
      <w:r>
        <w:rPr>
          <w:rFonts w:ascii="Times New Roman" w:hAnsi="Times New Roman"/>
          <w:sz w:val="28"/>
          <w:szCs w:val="28"/>
        </w:rPr>
        <w:t xml:space="preserve">, в результате по состоянию на 1 января 2015 года стоимость нефинансовых активов имущества казны  составила </w:t>
      </w:r>
      <w:r w:rsidR="005F3882">
        <w:rPr>
          <w:rFonts w:ascii="Times New Roman" w:hAnsi="Times New Roman"/>
          <w:sz w:val="28"/>
          <w:szCs w:val="28"/>
        </w:rPr>
        <w:t>13 143,0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341CF" w:rsidRDefault="007341CF" w:rsidP="007341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имущества казны представлена муниципальным жилым </w:t>
      </w:r>
      <w:r w:rsidR="000D63F6">
        <w:rPr>
          <w:rFonts w:ascii="Times New Roman" w:hAnsi="Times New Roman"/>
          <w:sz w:val="28"/>
          <w:szCs w:val="28"/>
        </w:rPr>
        <w:t xml:space="preserve">и не жилым </w:t>
      </w:r>
      <w:r>
        <w:rPr>
          <w:rFonts w:ascii="Times New Roman" w:hAnsi="Times New Roman"/>
          <w:sz w:val="28"/>
          <w:szCs w:val="28"/>
        </w:rPr>
        <w:t>фондом.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на 1.01.2015 года  составляет </w:t>
      </w:r>
      <w:r w:rsidR="000D63F6">
        <w:rPr>
          <w:rFonts w:ascii="Times New Roman" w:hAnsi="Times New Roman"/>
          <w:sz w:val="28"/>
          <w:szCs w:val="28"/>
        </w:rPr>
        <w:t>122,5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41CF" w:rsidRDefault="007341CF" w:rsidP="007341C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7341CF" w:rsidRDefault="007341CF" w:rsidP="0073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на конец отчетного периода у</w:t>
      </w:r>
      <w:r w:rsidR="000D63F6">
        <w:rPr>
          <w:rFonts w:ascii="Times New Roman" w:hAnsi="Times New Roman" w:cs="Times New Roman"/>
          <w:sz w:val="28"/>
          <w:szCs w:val="28"/>
        </w:rPr>
        <w:t xml:space="preserve">меньшилась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63F6">
        <w:rPr>
          <w:rFonts w:ascii="Times New Roman" w:hAnsi="Times New Roman" w:cs="Times New Roman"/>
          <w:sz w:val="28"/>
          <w:szCs w:val="28"/>
        </w:rPr>
        <w:t>636,1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3C2A2B">
        <w:rPr>
          <w:rFonts w:ascii="Times New Roman" w:hAnsi="Times New Roman" w:cs="Times New Roman"/>
          <w:sz w:val="28"/>
          <w:szCs w:val="28"/>
        </w:rPr>
        <w:t>(-)</w:t>
      </w:r>
      <w:r w:rsidR="000D63F6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</w:t>
      </w:r>
      <w:r w:rsidR="003C2A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2A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2B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2A2B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Кредиторская  задолженность носит текущий характер, просроченная задолженность отсутствует.</w:t>
      </w:r>
    </w:p>
    <w:p w:rsidR="007341CF" w:rsidRDefault="007341CF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7341CF" w:rsidRDefault="007341CF" w:rsidP="0073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7341CF" w:rsidRDefault="007341CF" w:rsidP="00734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341CF" w:rsidRDefault="007341CF" w:rsidP="007341CF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7341CF" w:rsidRDefault="007341CF" w:rsidP="007341CF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 Анализ  годовой бюджетной отчетности подведомственных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proofErr w:type="spellStart"/>
      <w:r w:rsidR="003C2A2B">
        <w:rPr>
          <w:rFonts w:ascii="Times New Roman" w:hAnsi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библиотека»,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3C2A2B">
        <w:rPr>
          <w:rFonts w:ascii="Times New Roman" w:hAnsi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15" w:history="1">
        <w:r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 утвержден объем бюджетных ассигнований в виде  субсидий в сумме </w:t>
      </w:r>
      <w:r w:rsidR="003C2A2B">
        <w:rPr>
          <w:rFonts w:ascii="Times New Roman" w:hAnsi="Times New Roman" w:cs="Times New Roman"/>
          <w:sz w:val="28"/>
          <w:szCs w:val="28"/>
        </w:rPr>
        <w:t>4 788,6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3C2A2B">
        <w:rPr>
          <w:rFonts w:ascii="Times New Roman" w:hAnsi="Times New Roman" w:cs="Times New Roman"/>
          <w:bCs/>
          <w:sz w:val="28"/>
          <w:szCs w:val="28"/>
        </w:rPr>
        <w:t>Сещинский</w:t>
      </w:r>
      <w:proofErr w:type="spellEnd"/>
      <w:r w:rsidR="003C2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2A2B">
        <w:rPr>
          <w:rFonts w:ascii="Times New Roman" w:hAnsi="Times New Roman" w:cs="Times New Roman"/>
          <w:sz w:val="28"/>
          <w:szCs w:val="28"/>
        </w:rPr>
        <w:t>3 535,4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МБУК «</w:t>
      </w:r>
      <w:proofErr w:type="spellStart"/>
      <w:r w:rsidR="003C2A2B">
        <w:rPr>
          <w:rFonts w:ascii="Times New Roman" w:hAnsi="Times New Roman" w:cs="Times New Roman"/>
          <w:bCs/>
          <w:sz w:val="28"/>
          <w:szCs w:val="28"/>
        </w:rPr>
        <w:t>Сещинская</w:t>
      </w:r>
      <w:proofErr w:type="spellEnd"/>
      <w:r w:rsidR="003C2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библиотека» - </w:t>
      </w:r>
      <w:r w:rsidR="003C2A2B">
        <w:rPr>
          <w:rFonts w:ascii="Times New Roman" w:hAnsi="Times New Roman" w:cs="Times New Roman"/>
          <w:bCs/>
          <w:sz w:val="28"/>
          <w:szCs w:val="28"/>
        </w:rPr>
        <w:t>1 253,2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100,0 % от финансирования.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CA25EF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br/>
        <w:t>2014 году представлена в таблице: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7341CF" w:rsidTr="007341CF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2013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 2014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ес,  2014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1 835,0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2 018,6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212  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649,3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D5AD2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AD2" w:rsidRPr="00257F36" w:rsidRDefault="002D5AD2" w:rsidP="002D5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«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AD2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AD2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AD2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AD2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1157,8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 w:rsidP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1144,0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 w:rsidP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="00C67709"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41CF" w:rsidTr="007341CF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 w:rsidP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 w:rsidP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341CF" w:rsidTr="007341CF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341CF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E9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5 226,1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4 788,6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472E50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К уровню 2013 года расходы увеличились на </w:t>
      </w:r>
      <w:r w:rsidR="00472E50">
        <w:rPr>
          <w:rFonts w:ascii="Times New Roman" w:hAnsi="Times New Roman" w:cs="Times New Roman"/>
          <w:sz w:val="28"/>
          <w:szCs w:val="28"/>
        </w:rPr>
        <w:t>297,3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472E50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процента. Услуги по содержанию имущества сократились на </w:t>
      </w:r>
      <w:r w:rsidR="00472E50">
        <w:rPr>
          <w:rFonts w:ascii="Times New Roman" w:hAnsi="Times New Roman" w:cs="Times New Roman"/>
          <w:sz w:val="28"/>
          <w:szCs w:val="28"/>
        </w:rPr>
        <w:t>70,8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472E50">
        <w:rPr>
          <w:rFonts w:ascii="Times New Roman" w:hAnsi="Times New Roman" w:cs="Times New Roman"/>
          <w:sz w:val="28"/>
          <w:szCs w:val="28"/>
        </w:rPr>
        <w:t>755,8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поступлениях, предоставление 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на платной основе в 2014 году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7341CF" w:rsidTr="007341CF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2013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2014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ес,  2013 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1CF" w:rsidTr="007341CF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4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4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7341CF" w:rsidTr="007341CF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 w:rsidP="0025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2E50"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7F36" w:rsidRPr="00257F3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341CF" w:rsidTr="007341CF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4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1CF" w:rsidTr="007341CF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7341CF" w:rsidTr="007341CF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41CF" w:rsidRPr="00257F36" w:rsidRDefault="0073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4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25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457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 xml:space="preserve">руя показатели таблицы, следует отметить, что  </w:t>
      </w:r>
      <w:r w:rsidR="00100457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 % средств поступивших от оказания платных услуг (работ) направлены на заработную плату</w:t>
      </w:r>
      <w:r w:rsidR="00100457">
        <w:rPr>
          <w:rFonts w:ascii="Times New Roman" w:hAnsi="Times New Roman" w:cs="Times New Roman"/>
          <w:sz w:val="28"/>
          <w:szCs w:val="28"/>
        </w:rPr>
        <w:t xml:space="preserve"> и начисления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 по статье 211,</w:t>
      </w:r>
      <w:r w:rsidR="00100457">
        <w:rPr>
          <w:rFonts w:ascii="Times New Roman" w:hAnsi="Times New Roman" w:cs="Times New Roman"/>
          <w:sz w:val="28"/>
          <w:szCs w:val="28"/>
        </w:rPr>
        <w:t xml:space="preserve"> 213,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увеличились в </w:t>
      </w:r>
      <w:r w:rsidR="0010045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раза. На </w:t>
      </w:r>
      <w:r w:rsidR="00100457">
        <w:rPr>
          <w:rFonts w:ascii="Times New Roman" w:hAnsi="Times New Roman" w:cs="Times New Roman"/>
          <w:sz w:val="28"/>
          <w:szCs w:val="28"/>
        </w:rPr>
        <w:t xml:space="preserve">увеличение стоимости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100457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00457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100457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отчет об исполнении муниципального задания на предоставление муниципальной услуги (выполнение работ) учреждениями культуры, проведено </w:t>
      </w:r>
      <w:r w:rsidR="00100457">
        <w:rPr>
          <w:rFonts w:ascii="Times New Roman" w:hAnsi="Times New Roman" w:cs="Times New Roman"/>
          <w:sz w:val="28"/>
          <w:szCs w:val="28"/>
        </w:rPr>
        <w:t xml:space="preserve">внутреннее </w:t>
      </w:r>
      <w:r>
        <w:rPr>
          <w:rFonts w:ascii="Times New Roman" w:hAnsi="Times New Roman" w:cs="Times New Roman"/>
          <w:sz w:val="28"/>
          <w:szCs w:val="28"/>
        </w:rPr>
        <w:t>контрольное мероприятие по проверке исполнения муниципального задания.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Дебиторская задолженность на начало и конец отчетного периода отсутствуют.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кредиторская задолженность составила </w:t>
      </w:r>
      <w:r w:rsidR="00100457">
        <w:rPr>
          <w:rFonts w:ascii="Times New Roman" w:hAnsi="Times New Roman" w:cs="Times New Roman"/>
          <w:sz w:val="28"/>
          <w:szCs w:val="28"/>
        </w:rPr>
        <w:t>(-) 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в том числе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100457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2014 год Контрольно-счётная палата Дубровского района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57">
        <w:rPr>
          <w:rFonts w:ascii="Times New Roman" w:hAnsi="Times New Roman" w:cs="Times New Roman"/>
          <w:sz w:val="28"/>
          <w:szCs w:val="28"/>
        </w:rPr>
        <w:t>Сещинскому</w:t>
      </w:r>
      <w:proofErr w:type="spellEnd"/>
      <w:r w:rsidR="0010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="0010045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год.</w:t>
      </w:r>
    </w:p>
    <w:p w:rsidR="007341CF" w:rsidRDefault="007341CF" w:rsidP="007341CF">
      <w:pPr>
        <w:rPr>
          <w:rFonts w:ascii="Times New Roman" w:hAnsi="Times New Roman" w:cs="Times New Roman"/>
          <w:sz w:val="28"/>
          <w:szCs w:val="28"/>
        </w:rPr>
      </w:pPr>
    </w:p>
    <w:sectPr w:rsidR="007341CF" w:rsidSect="00536B2C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AC" w:rsidRDefault="00B06FAC" w:rsidP="00536B2C">
      <w:pPr>
        <w:spacing w:after="0" w:line="240" w:lineRule="auto"/>
      </w:pPr>
      <w:r>
        <w:separator/>
      </w:r>
    </w:p>
  </w:endnote>
  <w:endnote w:type="continuationSeparator" w:id="0">
    <w:p w:rsidR="00B06FAC" w:rsidRDefault="00B06FAC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AC" w:rsidRDefault="00B06FAC" w:rsidP="00536B2C">
      <w:pPr>
        <w:spacing w:after="0" w:line="240" w:lineRule="auto"/>
      </w:pPr>
      <w:r>
        <w:separator/>
      </w:r>
    </w:p>
  </w:footnote>
  <w:footnote w:type="continuationSeparator" w:id="0">
    <w:p w:rsidR="00B06FAC" w:rsidRDefault="00B06FAC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86"/>
      <w:docPartObj>
        <w:docPartGallery w:val="Page Numbers (Top of Page)"/>
        <w:docPartUnique/>
      </w:docPartObj>
    </w:sdtPr>
    <w:sdtContent>
      <w:p w:rsidR="00CC115E" w:rsidRDefault="00564437">
        <w:pPr>
          <w:pStyle w:val="a6"/>
          <w:jc w:val="center"/>
        </w:pPr>
        <w:fldSimple w:instr=" PAGE   \* MERGEFORMAT ">
          <w:r w:rsidR="00F262A4">
            <w:rPr>
              <w:noProof/>
            </w:rPr>
            <w:t>18</w:t>
          </w:r>
        </w:fldSimple>
      </w:p>
    </w:sdtContent>
  </w:sdt>
  <w:p w:rsidR="00CC115E" w:rsidRDefault="00CC1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F59D5"/>
    <w:rsid w:val="00021F01"/>
    <w:rsid w:val="00042BE8"/>
    <w:rsid w:val="0004449D"/>
    <w:rsid w:val="00066CF1"/>
    <w:rsid w:val="000D63F6"/>
    <w:rsid w:val="00100457"/>
    <w:rsid w:val="00117A2A"/>
    <w:rsid w:val="0015006C"/>
    <w:rsid w:val="00182518"/>
    <w:rsid w:val="001A0D0D"/>
    <w:rsid w:val="001C46B3"/>
    <w:rsid w:val="001F2F11"/>
    <w:rsid w:val="00206BE4"/>
    <w:rsid w:val="00244EA8"/>
    <w:rsid w:val="00252DA2"/>
    <w:rsid w:val="0025655A"/>
    <w:rsid w:val="00257F36"/>
    <w:rsid w:val="00287565"/>
    <w:rsid w:val="002B55CD"/>
    <w:rsid w:val="002B7F67"/>
    <w:rsid w:val="002D5AD2"/>
    <w:rsid w:val="00366C7D"/>
    <w:rsid w:val="0039054C"/>
    <w:rsid w:val="003C2A2B"/>
    <w:rsid w:val="003F149D"/>
    <w:rsid w:val="00404C91"/>
    <w:rsid w:val="00416709"/>
    <w:rsid w:val="00417B55"/>
    <w:rsid w:val="00434542"/>
    <w:rsid w:val="00450B21"/>
    <w:rsid w:val="00472E50"/>
    <w:rsid w:val="00475461"/>
    <w:rsid w:val="00483713"/>
    <w:rsid w:val="00487316"/>
    <w:rsid w:val="004B4787"/>
    <w:rsid w:val="004F23E3"/>
    <w:rsid w:val="00521ABE"/>
    <w:rsid w:val="00525AD3"/>
    <w:rsid w:val="00533A7E"/>
    <w:rsid w:val="005355F9"/>
    <w:rsid w:val="00536727"/>
    <w:rsid w:val="00536B2C"/>
    <w:rsid w:val="00564437"/>
    <w:rsid w:val="005920CC"/>
    <w:rsid w:val="005A2521"/>
    <w:rsid w:val="005A6BFF"/>
    <w:rsid w:val="005D760C"/>
    <w:rsid w:val="005F10D6"/>
    <w:rsid w:val="005F3882"/>
    <w:rsid w:val="006141B4"/>
    <w:rsid w:val="00617BC8"/>
    <w:rsid w:val="006374A0"/>
    <w:rsid w:val="00654C2D"/>
    <w:rsid w:val="006707FE"/>
    <w:rsid w:val="00677025"/>
    <w:rsid w:val="006B43C1"/>
    <w:rsid w:val="007341CF"/>
    <w:rsid w:val="007360E1"/>
    <w:rsid w:val="0074558C"/>
    <w:rsid w:val="00756D32"/>
    <w:rsid w:val="00785B0C"/>
    <w:rsid w:val="007A6230"/>
    <w:rsid w:val="007D55DC"/>
    <w:rsid w:val="007D60DD"/>
    <w:rsid w:val="008126DE"/>
    <w:rsid w:val="008224A9"/>
    <w:rsid w:val="00862914"/>
    <w:rsid w:val="0086531A"/>
    <w:rsid w:val="008843B9"/>
    <w:rsid w:val="00885068"/>
    <w:rsid w:val="00885BEA"/>
    <w:rsid w:val="008874A6"/>
    <w:rsid w:val="00890124"/>
    <w:rsid w:val="009205CF"/>
    <w:rsid w:val="00922716"/>
    <w:rsid w:val="00965278"/>
    <w:rsid w:val="00973D74"/>
    <w:rsid w:val="00991A09"/>
    <w:rsid w:val="009C79A2"/>
    <w:rsid w:val="009D7B9F"/>
    <w:rsid w:val="009E7139"/>
    <w:rsid w:val="009F4D23"/>
    <w:rsid w:val="009F59D5"/>
    <w:rsid w:val="00A23C9C"/>
    <w:rsid w:val="00A55455"/>
    <w:rsid w:val="00A560B7"/>
    <w:rsid w:val="00A97992"/>
    <w:rsid w:val="00AD6199"/>
    <w:rsid w:val="00AE16D6"/>
    <w:rsid w:val="00B06FAC"/>
    <w:rsid w:val="00B10B54"/>
    <w:rsid w:val="00B20748"/>
    <w:rsid w:val="00B25F4E"/>
    <w:rsid w:val="00B43DEF"/>
    <w:rsid w:val="00B45097"/>
    <w:rsid w:val="00B844EC"/>
    <w:rsid w:val="00BD0E92"/>
    <w:rsid w:val="00BE491C"/>
    <w:rsid w:val="00C246F1"/>
    <w:rsid w:val="00C27343"/>
    <w:rsid w:val="00C34E34"/>
    <w:rsid w:val="00C41DEF"/>
    <w:rsid w:val="00C67709"/>
    <w:rsid w:val="00CA25EF"/>
    <w:rsid w:val="00CC115E"/>
    <w:rsid w:val="00CC3FB9"/>
    <w:rsid w:val="00CD3BD5"/>
    <w:rsid w:val="00D10A0A"/>
    <w:rsid w:val="00D35939"/>
    <w:rsid w:val="00D44E3B"/>
    <w:rsid w:val="00DA51B2"/>
    <w:rsid w:val="00DD1CF5"/>
    <w:rsid w:val="00DD5714"/>
    <w:rsid w:val="00DD6D75"/>
    <w:rsid w:val="00E05D17"/>
    <w:rsid w:val="00E14868"/>
    <w:rsid w:val="00E243EC"/>
    <w:rsid w:val="00E34196"/>
    <w:rsid w:val="00E46E89"/>
    <w:rsid w:val="00E71DC9"/>
    <w:rsid w:val="00E87EAF"/>
    <w:rsid w:val="00E95215"/>
    <w:rsid w:val="00E95668"/>
    <w:rsid w:val="00ED6379"/>
    <w:rsid w:val="00EE2492"/>
    <w:rsid w:val="00EF2DC7"/>
    <w:rsid w:val="00F262A4"/>
    <w:rsid w:val="00F46F26"/>
    <w:rsid w:val="00FA406A"/>
    <w:rsid w:val="00FC2D1A"/>
    <w:rsid w:val="00FD410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7341CF"/>
  </w:style>
  <w:style w:type="paragraph" w:styleId="2">
    <w:name w:val="Body Text Indent 2"/>
    <w:basedOn w:val="a"/>
    <w:link w:val="20"/>
    <w:uiPriority w:val="99"/>
    <w:semiHidden/>
    <w:unhideWhenUsed/>
    <w:rsid w:val="00734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BFCBC37DE1628098A19495A6681FBBEC30A4117F9960FDD6E1161A385FB7E2FC238C1CF1F7AF7p7T4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29.1</c:v>
                </c:pt>
                <c:pt idx="1">
                  <c:v>44.3</c:v>
                </c:pt>
                <c:pt idx="2">
                  <c:v>57.6</c:v>
                </c:pt>
                <c:pt idx="3">
                  <c:v>73.5</c:v>
                </c:pt>
                <c:pt idx="4">
                  <c:v>68.599999999999994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2886400"/>
        <c:axId val="103028992"/>
      </c:barChart>
      <c:catAx>
        <c:axId val="102886400"/>
        <c:scaling>
          <c:orientation val="minMax"/>
        </c:scaling>
        <c:axPos val="b"/>
        <c:numFmt formatCode="General" sourceLinked="1"/>
        <c:tickLblPos val="nextTo"/>
        <c:crossAx val="103028992"/>
        <c:crosses val="autoZero"/>
        <c:auto val="1"/>
        <c:lblAlgn val="ctr"/>
        <c:lblOffset val="100"/>
      </c:catAx>
      <c:valAx>
        <c:axId val="103028992"/>
        <c:scaling>
          <c:orientation val="minMax"/>
        </c:scaling>
        <c:axPos val="l"/>
        <c:majorGridlines/>
        <c:numFmt formatCode="General" sourceLinked="1"/>
        <c:tickLblPos val="nextTo"/>
        <c:crossAx val="1028864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 неналоговых доходов бюджета за 2014 год</a:t>
            </a:r>
          </a:p>
        </c:rich>
      </c:tx>
      <c:layout>
        <c:manualLayout>
          <c:xMode val="edge"/>
          <c:yMode val="edge"/>
          <c:x val="0.2175197894692894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93865030674892E-2"/>
          <c:y val="0.1863636363636364"/>
          <c:w val="0.94601226993863485"/>
          <c:h val="0.40108118587450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Арендная плата за земли</c:v>
                </c:pt>
                <c:pt idx="1">
                  <c:v>Доходы от аренды муниципального имущества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доходы</c:v>
                </c:pt>
                <c:pt idx="4">
                  <c:v>Гос. Пошлина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460.7</c:v>
                </c:pt>
                <c:pt idx="1">
                  <c:v>315.8</c:v>
                </c:pt>
                <c:pt idx="2">
                  <c:v>21.5</c:v>
                </c:pt>
                <c:pt idx="3">
                  <c:v>166</c:v>
                </c:pt>
                <c:pt idx="4" formatCode="General">
                  <c:v>29.9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11785110194559013"/>
          <c:y val="0.61799654132018811"/>
          <c:w val="0.7510700745740162"/>
          <c:h val="0.3539660755022472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1492.5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1775.7</c:v>
                </c:pt>
                <c:pt idx="2" formatCode="0.0">
                  <c:v>4848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.0">
                  <c:v>157.5</c:v>
                </c:pt>
                <c:pt idx="2" formatCode="0.0">
                  <c:v>167.8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overlap val="100"/>
        <c:axId val="104893440"/>
        <c:axId val="104899328"/>
      </c:barChart>
      <c:catAx>
        <c:axId val="104893440"/>
        <c:scaling>
          <c:orientation val="minMax"/>
        </c:scaling>
        <c:axPos val="l"/>
        <c:numFmt formatCode="General" sourceLinked="1"/>
        <c:tickLblPos val="nextTo"/>
        <c:crossAx val="104899328"/>
        <c:crosses val="autoZero"/>
        <c:auto val="1"/>
        <c:lblAlgn val="ctr"/>
        <c:lblOffset val="100"/>
      </c:catAx>
      <c:valAx>
        <c:axId val="104899328"/>
        <c:scaling>
          <c:orientation val="minMax"/>
        </c:scaling>
        <c:axPos val="b"/>
        <c:majorGridlines/>
        <c:numFmt formatCode="0%" sourceLinked="1"/>
        <c:tickLblPos val="nextTo"/>
        <c:crossAx val="104893440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15.8</c:v>
                </c:pt>
                <c:pt idx="2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Дорожное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1017.7</c:v>
                </c:pt>
                <c:pt idx="2">
                  <c:v>1127.5999999999999</c:v>
                </c:pt>
              </c:numCache>
            </c:numRef>
          </c:val>
        </c:ser>
        <c:shape val="cylinder"/>
        <c:axId val="104914304"/>
        <c:axId val="106714240"/>
        <c:axId val="0"/>
      </c:bar3DChart>
      <c:catAx>
        <c:axId val="104914304"/>
        <c:scaling>
          <c:orientation val="minMax"/>
        </c:scaling>
        <c:axPos val="b"/>
        <c:numFmt formatCode="General" sourceLinked="1"/>
        <c:tickLblPos val="nextTo"/>
        <c:crossAx val="106714240"/>
        <c:crosses val="autoZero"/>
        <c:auto val="1"/>
        <c:lblAlgn val="ctr"/>
        <c:lblOffset val="100"/>
      </c:catAx>
      <c:valAx>
        <c:axId val="106714240"/>
        <c:scaling>
          <c:orientation val="minMax"/>
        </c:scaling>
        <c:axPos val="l"/>
        <c:majorGridlines/>
        <c:numFmt formatCode="General" sourceLinked="1"/>
        <c:tickLblPos val="nextTo"/>
        <c:crossAx val="104914304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2189.9</c:v>
                </c:pt>
                <c:pt idx="2">
                  <c:v>1420.8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271.3</c:v>
                </c:pt>
                <c:pt idx="2">
                  <c:v>274.3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1543.5</c:v>
                </c:pt>
                <c:pt idx="2">
                  <c:v>1634.2</c:v>
                </c:pt>
              </c:numCache>
            </c:numRef>
          </c:val>
        </c:ser>
        <c:shape val="cylinder"/>
        <c:axId val="106745856"/>
        <c:axId val="106747392"/>
        <c:axId val="0"/>
      </c:bar3DChart>
      <c:catAx>
        <c:axId val="106745856"/>
        <c:scaling>
          <c:orientation val="minMax"/>
        </c:scaling>
        <c:axPos val="b"/>
        <c:numFmt formatCode="General" sourceLinked="1"/>
        <c:tickLblPos val="nextTo"/>
        <c:crossAx val="106747392"/>
        <c:crosses val="autoZero"/>
        <c:auto val="1"/>
        <c:lblAlgn val="ctr"/>
        <c:lblOffset val="100"/>
      </c:catAx>
      <c:valAx>
        <c:axId val="106747392"/>
        <c:scaling>
          <c:orientation val="minMax"/>
        </c:scaling>
        <c:axPos val="l"/>
        <c:majorGridlines/>
        <c:numFmt formatCode="General" sourceLinked="1"/>
        <c:tickLblPos val="nextTo"/>
        <c:crossAx val="1067458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 культуры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4044.5</c:v>
                </c:pt>
                <c:pt idx="2">
                  <c:v>3513.7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Библиотека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1151.2</c:v>
                </c:pt>
                <c:pt idx="2">
                  <c:v>1238.4000000000001</c:v>
                </c:pt>
              </c:numCache>
            </c:numRef>
          </c:val>
        </c:ser>
        <c:shape val="cylinder"/>
        <c:axId val="102817152"/>
        <c:axId val="103539840"/>
        <c:axId val="0"/>
      </c:bar3DChart>
      <c:catAx>
        <c:axId val="102817152"/>
        <c:scaling>
          <c:orientation val="minMax"/>
        </c:scaling>
        <c:axPos val="b"/>
        <c:numFmt formatCode="General" sourceLinked="1"/>
        <c:tickLblPos val="nextTo"/>
        <c:crossAx val="103539840"/>
        <c:crosses val="autoZero"/>
        <c:auto val="1"/>
        <c:lblAlgn val="ctr"/>
        <c:lblOffset val="100"/>
      </c:catAx>
      <c:valAx>
        <c:axId val="103539840"/>
        <c:scaling>
          <c:orientation val="minMax"/>
        </c:scaling>
        <c:axPos val="l"/>
        <c:majorGridlines/>
        <c:numFmt formatCode="General" sourceLinked="1"/>
        <c:tickLblPos val="nextTo"/>
        <c:crossAx val="102817152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20</c:v>
                </c:pt>
                <c:pt idx="2" formatCode="#,##0.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4991360"/>
        <c:axId val="109134208"/>
      </c:barChart>
      <c:catAx>
        <c:axId val="104991360"/>
        <c:scaling>
          <c:orientation val="minMax"/>
        </c:scaling>
        <c:axPos val="b"/>
        <c:numFmt formatCode="General" sourceLinked="1"/>
        <c:tickLblPos val="nextTo"/>
        <c:crossAx val="109134208"/>
        <c:crosses val="autoZero"/>
        <c:auto val="1"/>
        <c:lblAlgn val="ctr"/>
        <c:lblOffset val="100"/>
      </c:catAx>
      <c:valAx>
        <c:axId val="109134208"/>
        <c:scaling>
          <c:orientation val="minMax"/>
        </c:scaling>
        <c:axPos val="l"/>
        <c:majorGridlines/>
        <c:numFmt formatCode="0.0" sourceLinked="1"/>
        <c:tickLblPos val="nextTo"/>
        <c:crossAx val="104991360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EC0E-396A-43F1-A8E8-38C74100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18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2015-03-06T05:18:00Z</cp:lastPrinted>
  <dcterms:created xsi:type="dcterms:W3CDTF">2015-01-14T11:44:00Z</dcterms:created>
  <dcterms:modified xsi:type="dcterms:W3CDTF">2015-11-11T06:06:00Z</dcterms:modified>
</cp:coreProperties>
</file>