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6D" w:rsidRDefault="008F7909" w:rsidP="007E586D">
      <w:pPr>
        <w:jc w:val="center"/>
        <w:rPr>
          <w:b/>
          <w:bCs/>
          <w:sz w:val="28"/>
          <w:szCs w:val="28"/>
        </w:rPr>
      </w:pPr>
      <w:r>
        <w:rPr>
          <w:b/>
          <w:bCs/>
          <w:sz w:val="28"/>
          <w:szCs w:val="28"/>
        </w:rPr>
        <w:t>ИНФОРМАЦИЯ</w:t>
      </w:r>
    </w:p>
    <w:p w:rsidR="007E586D" w:rsidRDefault="00D013C5" w:rsidP="007E586D">
      <w:pPr>
        <w:jc w:val="center"/>
        <w:rPr>
          <w:b/>
          <w:bCs/>
          <w:sz w:val="28"/>
          <w:szCs w:val="28"/>
        </w:rPr>
      </w:pPr>
      <w:r>
        <w:rPr>
          <w:b/>
          <w:bCs/>
          <w:sz w:val="28"/>
          <w:szCs w:val="28"/>
        </w:rPr>
        <w:t>о результата</w:t>
      </w:r>
      <w:r w:rsidR="00DD1054">
        <w:rPr>
          <w:b/>
          <w:bCs/>
          <w:sz w:val="28"/>
          <w:szCs w:val="28"/>
        </w:rPr>
        <w:t>х</w:t>
      </w:r>
      <w:r>
        <w:rPr>
          <w:b/>
          <w:bCs/>
          <w:sz w:val="28"/>
          <w:szCs w:val="28"/>
        </w:rPr>
        <w:t xml:space="preserve"> контрольного мероприятия</w:t>
      </w:r>
    </w:p>
    <w:p w:rsidR="007E586D" w:rsidRPr="00F04D47" w:rsidRDefault="007E586D" w:rsidP="007E586D">
      <w:pPr>
        <w:ind w:firstLine="708"/>
        <w:jc w:val="both"/>
        <w:rPr>
          <w:b/>
          <w:sz w:val="28"/>
          <w:szCs w:val="28"/>
        </w:rPr>
      </w:pPr>
      <w:r>
        <w:rPr>
          <w:b/>
          <w:sz w:val="28"/>
          <w:szCs w:val="28"/>
        </w:rPr>
        <w:t>«</w:t>
      </w:r>
      <w:r w:rsidRPr="00F04D47">
        <w:rPr>
          <w:b/>
          <w:sz w:val="28"/>
          <w:szCs w:val="28"/>
        </w:rPr>
        <w:t>Проверка расходования средств бюджета муниципального образования «Дубровский район», направляемых в форме субсидий, на финансовое обеспечение муниципального задания, на оказание муниципальных услуг в МБУ «Хозяйственно-экономический комплекс»</w:t>
      </w:r>
    </w:p>
    <w:p w:rsidR="007E586D" w:rsidRPr="000265F4" w:rsidRDefault="007E586D" w:rsidP="007E586D">
      <w:pPr>
        <w:ind w:firstLine="709"/>
        <w:jc w:val="center"/>
        <w:rPr>
          <w:b/>
          <w:sz w:val="28"/>
          <w:szCs w:val="28"/>
        </w:rPr>
      </w:pPr>
    </w:p>
    <w:p w:rsidR="0081711F" w:rsidRDefault="0081711F" w:rsidP="0092763B">
      <w:pPr>
        <w:ind w:firstLine="709"/>
        <w:jc w:val="both"/>
        <w:rPr>
          <w:color w:val="000000"/>
          <w:sz w:val="28"/>
          <w:szCs w:val="28"/>
        </w:rPr>
      </w:pPr>
    </w:p>
    <w:p w:rsidR="002A79C7" w:rsidRDefault="002A79C7" w:rsidP="002A79C7">
      <w:pPr>
        <w:shd w:val="clear" w:color="auto" w:fill="FFFFFF"/>
        <w:ind w:firstLine="709"/>
        <w:jc w:val="both"/>
        <w:rPr>
          <w:sz w:val="28"/>
          <w:szCs w:val="28"/>
        </w:rPr>
      </w:pPr>
      <w:r>
        <w:rPr>
          <w:color w:val="000000"/>
          <w:sz w:val="28"/>
          <w:szCs w:val="28"/>
        </w:rPr>
        <w:t xml:space="preserve">Муниципальное бюджетное учреждение «Хозяйственно-экономический комплекс» (далее - Учреждение) </w:t>
      </w:r>
      <w:r>
        <w:rPr>
          <w:sz w:val="28"/>
          <w:szCs w:val="28"/>
        </w:rPr>
        <w:t>является некоммерческой организацией, созданной для выполнения работ, оказания услуг по текущему содержанию, эксплуатации и ремонту зданий и сооружений муниципальных образовательных учреждений Дубровского района, их бесперебойному функционированию в течени</w:t>
      </w:r>
      <w:proofErr w:type="gramStart"/>
      <w:r>
        <w:rPr>
          <w:sz w:val="28"/>
          <w:szCs w:val="28"/>
        </w:rPr>
        <w:t>и</w:t>
      </w:r>
      <w:proofErr w:type="gramEnd"/>
      <w:r>
        <w:rPr>
          <w:sz w:val="28"/>
          <w:szCs w:val="28"/>
        </w:rPr>
        <w:t xml:space="preserve"> учебного года, эффективной и качественной подготовки к новому учебному году в целях обеспечения реализации предусмотренных законодательством Российской Федерации полномочий органов местного самоуправления в сфере организации предоставления общедоступного и бесплатного начального общего, основного среднего, среднего (полного) общего, а также дошкольного образования на территории Дубровского района. </w:t>
      </w:r>
    </w:p>
    <w:p w:rsidR="002A79C7" w:rsidRPr="00082FDD" w:rsidRDefault="002A79C7" w:rsidP="002A79C7">
      <w:pPr>
        <w:shd w:val="clear" w:color="auto" w:fill="FFFFFF"/>
        <w:ind w:firstLine="709"/>
        <w:jc w:val="both"/>
        <w:rPr>
          <w:color w:val="000000"/>
          <w:sz w:val="28"/>
          <w:szCs w:val="28"/>
        </w:rPr>
      </w:pPr>
      <w:r>
        <w:rPr>
          <w:color w:val="000000"/>
          <w:sz w:val="28"/>
          <w:szCs w:val="28"/>
        </w:rPr>
        <w:t>Учреждение создано в соответствии с постановлением администрации Дубровского района от 26.08.2011 №616.</w:t>
      </w:r>
    </w:p>
    <w:p w:rsidR="002A79C7" w:rsidRDefault="002A79C7" w:rsidP="002A79C7">
      <w:pPr>
        <w:shd w:val="clear" w:color="auto" w:fill="FFFFFF"/>
        <w:ind w:firstLine="709"/>
        <w:jc w:val="both"/>
        <w:rPr>
          <w:sz w:val="28"/>
          <w:szCs w:val="28"/>
        </w:rPr>
      </w:pPr>
      <w:r>
        <w:rPr>
          <w:sz w:val="28"/>
          <w:szCs w:val="28"/>
        </w:rPr>
        <w:t>Учредителем Учреждения является муниципальное образование «Дубровский район» в лице администрации Дубровского района (далее - Учредитель).</w:t>
      </w:r>
    </w:p>
    <w:p w:rsidR="002A79C7" w:rsidRDefault="002A79C7" w:rsidP="002A79C7">
      <w:pPr>
        <w:ind w:firstLine="709"/>
        <w:jc w:val="both"/>
        <w:rPr>
          <w:sz w:val="28"/>
          <w:szCs w:val="28"/>
        </w:rPr>
      </w:pPr>
      <w:r>
        <w:rPr>
          <w:sz w:val="28"/>
          <w:szCs w:val="28"/>
        </w:rPr>
        <w:t xml:space="preserve">Учреждение является юридическим лицом, имеет лицевой счет в органах казначейства, печать установленного образца, штамп, бланки со своим наименованием. Учреждение вправе от своего имени заключать договоры, приобретать имущественные и личные неимущественные права и </w:t>
      </w:r>
      <w:proofErr w:type="gramStart"/>
      <w:r>
        <w:rPr>
          <w:sz w:val="28"/>
          <w:szCs w:val="28"/>
        </w:rPr>
        <w:t>нести соответствующие обязанности</w:t>
      </w:r>
      <w:proofErr w:type="gramEnd"/>
      <w:r>
        <w:rPr>
          <w:sz w:val="28"/>
          <w:szCs w:val="28"/>
        </w:rPr>
        <w:t>, быть истцом и ответчиком в суде.</w:t>
      </w:r>
    </w:p>
    <w:p w:rsidR="002A79C7" w:rsidRDefault="002A79C7" w:rsidP="002A79C7">
      <w:pPr>
        <w:ind w:firstLine="709"/>
        <w:jc w:val="both"/>
        <w:outlineLvl w:val="4"/>
        <w:rPr>
          <w:sz w:val="28"/>
          <w:szCs w:val="28"/>
        </w:rPr>
      </w:pP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Учредителем средств на приобретения такого имущества, а также недвижимого имущества.</w:t>
      </w:r>
      <w:proofErr w:type="gramEnd"/>
      <w:r>
        <w:rPr>
          <w:sz w:val="28"/>
          <w:szCs w:val="28"/>
        </w:rPr>
        <w:t xml:space="preserve"> Собственник имущества бюджетного учреждения не несет ответственности по обязательствам Учреждения.</w:t>
      </w:r>
    </w:p>
    <w:p w:rsidR="001723BA" w:rsidRDefault="001723BA" w:rsidP="001723BA">
      <w:pPr>
        <w:autoSpaceDE w:val="0"/>
        <w:autoSpaceDN w:val="0"/>
        <w:adjustRightInd w:val="0"/>
        <w:ind w:firstLine="851"/>
        <w:jc w:val="both"/>
        <w:rPr>
          <w:sz w:val="28"/>
          <w:szCs w:val="28"/>
        </w:rPr>
      </w:pPr>
      <w:r>
        <w:rPr>
          <w:sz w:val="28"/>
          <w:szCs w:val="28"/>
        </w:rPr>
        <w:t xml:space="preserve">Ответственным за организацию бюджетного учета и соблюдение законодательства при выполнении хозяйственных операций является директор МБУ «ХЭК» </w:t>
      </w:r>
      <w:proofErr w:type="spellStart"/>
      <w:r>
        <w:rPr>
          <w:sz w:val="28"/>
          <w:szCs w:val="28"/>
        </w:rPr>
        <w:t>Шапов</w:t>
      </w:r>
      <w:proofErr w:type="spellEnd"/>
      <w:r>
        <w:rPr>
          <w:sz w:val="28"/>
          <w:szCs w:val="28"/>
        </w:rPr>
        <w:t xml:space="preserve"> Александр </w:t>
      </w:r>
      <w:proofErr w:type="gramStart"/>
      <w:r>
        <w:rPr>
          <w:sz w:val="28"/>
          <w:szCs w:val="28"/>
        </w:rPr>
        <w:t>Николаевич</w:t>
      </w:r>
      <w:proofErr w:type="gramEnd"/>
      <w:r>
        <w:rPr>
          <w:sz w:val="28"/>
          <w:szCs w:val="28"/>
        </w:rPr>
        <w:t xml:space="preserve"> назначенный на должность распоряжением администрации Дубровского района от 07.09.2011 №455р. За формирование учетной политики, ведение бюджетного учета, своевременное представление полной и достоверной бухгалтерской </w:t>
      </w:r>
      <w:r>
        <w:rPr>
          <w:sz w:val="28"/>
          <w:szCs w:val="28"/>
        </w:rPr>
        <w:lastRenderedPageBreak/>
        <w:t xml:space="preserve">отчетности – главный бухгалтер  централизованной бухгалтерии отдела образования администрации Дубровского района – Рябова Елена Анатольевна. </w:t>
      </w:r>
    </w:p>
    <w:p w:rsidR="001723BA" w:rsidRDefault="001723BA" w:rsidP="001723BA">
      <w:pPr>
        <w:autoSpaceDE w:val="0"/>
        <w:autoSpaceDN w:val="0"/>
        <w:adjustRightInd w:val="0"/>
        <w:jc w:val="both"/>
        <w:rPr>
          <w:i/>
          <w:sz w:val="28"/>
          <w:szCs w:val="28"/>
        </w:rPr>
      </w:pPr>
      <w:r>
        <w:rPr>
          <w:sz w:val="28"/>
          <w:szCs w:val="28"/>
        </w:rPr>
        <w:tab/>
        <w:t xml:space="preserve">Бюджетный учет в администрации  ведется по автоматизированной форме с применением программного комплекса «Бухгалтерский учет бюджетных учреждений» (1С Бухгалтерия), </w:t>
      </w:r>
      <w:r w:rsidRPr="00D663B1">
        <w:rPr>
          <w:sz w:val="28"/>
          <w:szCs w:val="28"/>
        </w:rPr>
        <w:t>заработная</w:t>
      </w:r>
      <w:r>
        <w:rPr>
          <w:i/>
          <w:sz w:val="28"/>
          <w:szCs w:val="28"/>
        </w:rPr>
        <w:t xml:space="preserve"> </w:t>
      </w:r>
      <w:r w:rsidRPr="00D663B1">
        <w:rPr>
          <w:sz w:val="28"/>
          <w:szCs w:val="28"/>
        </w:rPr>
        <w:t>плата в программе «Парус»</w:t>
      </w:r>
      <w:r>
        <w:rPr>
          <w:sz w:val="28"/>
          <w:szCs w:val="28"/>
        </w:rPr>
        <w:t>.</w:t>
      </w:r>
      <w:r>
        <w:rPr>
          <w:i/>
          <w:sz w:val="28"/>
          <w:szCs w:val="28"/>
        </w:rPr>
        <w:t xml:space="preserve"> </w:t>
      </w:r>
    </w:p>
    <w:p w:rsidR="001723BA" w:rsidRPr="008F7909" w:rsidRDefault="001723BA" w:rsidP="001723BA">
      <w:pPr>
        <w:tabs>
          <w:tab w:val="left" w:pos="3119"/>
        </w:tabs>
        <w:ind w:firstLine="540"/>
        <w:jc w:val="both"/>
        <w:rPr>
          <w:rFonts w:eastAsiaTheme="minorHAnsi"/>
          <w:sz w:val="28"/>
          <w:szCs w:val="28"/>
          <w:lang w:eastAsia="en-US"/>
        </w:rPr>
      </w:pPr>
      <w:r w:rsidRPr="008F7909">
        <w:rPr>
          <w:sz w:val="28"/>
          <w:szCs w:val="28"/>
        </w:rPr>
        <w:t xml:space="preserve">Учетная политика отдела образования администрации Дубровского района утверждена приказом №32 от 26.02.2010 года в соответствии с </w:t>
      </w:r>
      <w:r w:rsidRPr="008F7909">
        <w:rPr>
          <w:rFonts w:eastAsiaTheme="minorHAnsi"/>
          <w:sz w:val="28"/>
          <w:szCs w:val="28"/>
          <w:lang w:eastAsia="en-US"/>
        </w:rPr>
        <w:t xml:space="preserve">Федеральным </w:t>
      </w:r>
      <w:r w:rsidR="00D013C5" w:rsidRPr="008F7909">
        <w:rPr>
          <w:rFonts w:eastAsiaTheme="minorHAnsi"/>
          <w:sz w:val="28"/>
          <w:szCs w:val="28"/>
          <w:lang w:eastAsia="en-US"/>
        </w:rPr>
        <w:t xml:space="preserve">законом от 21.11.1996 N 129-ФЗ «О бухгалтерском </w:t>
      </w:r>
      <w:proofErr w:type="gramStart"/>
      <w:r w:rsidR="00D013C5" w:rsidRPr="008F7909">
        <w:rPr>
          <w:rFonts w:eastAsiaTheme="minorHAnsi"/>
          <w:sz w:val="28"/>
          <w:szCs w:val="28"/>
          <w:lang w:eastAsia="en-US"/>
        </w:rPr>
        <w:t>учете</w:t>
      </w:r>
      <w:proofErr w:type="gramEnd"/>
      <w:r w:rsidR="00D013C5" w:rsidRPr="008F7909">
        <w:rPr>
          <w:rFonts w:eastAsiaTheme="minorHAnsi"/>
          <w:sz w:val="28"/>
          <w:szCs w:val="28"/>
          <w:lang w:eastAsia="en-US"/>
        </w:rPr>
        <w:t>»</w:t>
      </w:r>
      <w:r w:rsidRPr="008F7909">
        <w:rPr>
          <w:rFonts w:eastAsiaTheme="minorHAnsi"/>
          <w:sz w:val="28"/>
          <w:szCs w:val="28"/>
          <w:lang w:eastAsia="en-US"/>
        </w:rPr>
        <w:t xml:space="preserve"> который утратил силу с 1 января 2013 года в связи с принятием нового </w:t>
      </w:r>
      <w:r w:rsidRPr="008F7909">
        <w:rPr>
          <w:sz w:val="28"/>
          <w:szCs w:val="28"/>
        </w:rPr>
        <w:t>Федерального закона от 06.12.2011 N 402-ФЗ</w:t>
      </w:r>
      <w:r w:rsidR="00D013C5" w:rsidRPr="008F7909">
        <w:rPr>
          <w:rFonts w:eastAsiaTheme="minorHAnsi"/>
          <w:sz w:val="28"/>
          <w:szCs w:val="28"/>
          <w:lang w:eastAsia="en-US"/>
        </w:rPr>
        <w:t>» О бухгалтерском учете»</w:t>
      </w:r>
      <w:r w:rsidRPr="008F7909">
        <w:rPr>
          <w:rFonts w:eastAsiaTheme="minorHAnsi"/>
          <w:sz w:val="28"/>
          <w:szCs w:val="28"/>
          <w:lang w:eastAsia="en-US"/>
        </w:rPr>
        <w:t>,</w:t>
      </w:r>
      <w:r w:rsidRPr="008F7909">
        <w:rPr>
          <w:rFonts w:eastAsiaTheme="minorHAnsi"/>
          <w:lang w:eastAsia="en-US"/>
        </w:rPr>
        <w:t xml:space="preserve"> </w:t>
      </w:r>
      <w:r w:rsidRPr="008F7909">
        <w:rPr>
          <w:rFonts w:eastAsiaTheme="minorHAnsi"/>
          <w:sz w:val="28"/>
          <w:szCs w:val="28"/>
          <w:lang w:eastAsia="en-US"/>
        </w:rPr>
        <w:t>изменения в учетную политику не внесены.</w:t>
      </w:r>
    </w:p>
    <w:p w:rsidR="002A79C7" w:rsidRDefault="002A79C7" w:rsidP="002A79C7">
      <w:pPr>
        <w:pStyle w:val="a3"/>
        <w:ind w:left="0" w:firstLine="709"/>
        <w:jc w:val="both"/>
        <w:rPr>
          <w:color w:val="000000"/>
          <w:sz w:val="28"/>
          <w:szCs w:val="28"/>
        </w:rPr>
      </w:pPr>
      <w:r>
        <w:rPr>
          <w:color w:val="000000"/>
          <w:sz w:val="28"/>
          <w:szCs w:val="28"/>
        </w:rPr>
        <w:t>Постановлением администрации Дубровского района от 04.07.2011 № 503 утвержден «Порядок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(далее – Порядок).</w:t>
      </w:r>
    </w:p>
    <w:p w:rsidR="002A79C7" w:rsidRPr="008F7909" w:rsidRDefault="002A79C7" w:rsidP="002A79C7">
      <w:pPr>
        <w:shd w:val="clear" w:color="auto" w:fill="FFFFFF"/>
        <w:ind w:firstLine="709"/>
        <w:jc w:val="both"/>
        <w:rPr>
          <w:color w:val="000000"/>
          <w:sz w:val="28"/>
          <w:szCs w:val="28"/>
        </w:rPr>
      </w:pPr>
      <w:r w:rsidRPr="008F7909">
        <w:rPr>
          <w:color w:val="000000"/>
          <w:sz w:val="28"/>
          <w:szCs w:val="28"/>
        </w:rPr>
        <w:t>В нарушении установленного Порядка в Постановлении от 26.08.2011 №616 о создании муниципального бюджетного учреждения «Хозяйственно-экономический комплекс», не указаны основные цели деятельности создаваемого муниципального учреждения, определенные в соответствии с федеральными законами и иными нормативными актами, а также предельная штатная численность работников.</w:t>
      </w:r>
    </w:p>
    <w:p w:rsidR="002A79C7" w:rsidRDefault="002A79C7" w:rsidP="002A79C7">
      <w:pPr>
        <w:pStyle w:val="a3"/>
        <w:ind w:left="0" w:firstLine="709"/>
        <w:jc w:val="both"/>
        <w:rPr>
          <w:color w:val="000000"/>
          <w:sz w:val="28"/>
          <w:szCs w:val="28"/>
        </w:rPr>
      </w:pPr>
      <w:r w:rsidRPr="00C6578C">
        <w:rPr>
          <w:color w:val="000000"/>
          <w:sz w:val="28"/>
          <w:szCs w:val="28"/>
        </w:rPr>
        <w:t>Устав муниципального бюджетного учреждения «Хозяйственно-экономический комплекс» утвержден постановлением администрации Дубровского района от 31.08.2011 №617</w:t>
      </w:r>
      <w:r>
        <w:rPr>
          <w:color w:val="000000"/>
          <w:sz w:val="28"/>
          <w:szCs w:val="28"/>
        </w:rPr>
        <w:t xml:space="preserve">. Проверкой указано на противоречия требований изложенных в постановлении от </w:t>
      </w:r>
      <w:r w:rsidRPr="00C700D2">
        <w:rPr>
          <w:color w:val="000000"/>
          <w:sz w:val="28"/>
          <w:szCs w:val="28"/>
        </w:rPr>
        <w:t>26.08.2011 №616.</w:t>
      </w:r>
    </w:p>
    <w:p w:rsidR="002A79C7" w:rsidRPr="00C6578C" w:rsidRDefault="002A79C7" w:rsidP="002A79C7">
      <w:pPr>
        <w:ind w:firstLine="709"/>
        <w:jc w:val="both"/>
        <w:rPr>
          <w:sz w:val="28"/>
          <w:szCs w:val="28"/>
        </w:rPr>
      </w:pPr>
      <w:r>
        <w:rPr>
          <w:sz w:val="28"/>
          <w:szCs w:val="28"/>
        </w:rPr>
        <w:t xml:space="preserve">Так, в </w:t>
      </w:r>
      <w:r w:rsidRPr="00C6578C">
        <w:rPr>
          <w:sz w:val="28"/>
          <w:szCs w:val="28"/>
        </w:rPr>
        <w:t>пункт</w:t>
      </w:r>
      <w:r>
        <w:rPr>
          <w:sz w:val="28"/>
          <w:szCs w:val="28"/>
        </w:rPr>
        <w:t>е</w:t>
      </w:r>
      <w:r w:rsidRPr="00C6578C">
        <w:rPr>
          <w:sz w:val="28"/>
          <w:szCs w:val="28"/>
        </w:rPr>
        <w:t xml:space="preserve"> 2.1. </w:t>
      </w:r>
      <w:r>
        <w:rPr>
          <w:sz w:val="28"/>
          <w:szCs w:val="28"/>
        </w:rPr>
        <w:t xml:space="preserve">предусмотрено </w:t>
      </w:r>
      <w:r w:rsidRPr="00C6578C">
        <w:rPr>
          <w:sz w:val="28"/>
          <w:szCs w:val="28"/>
        </w:rPr>
        <w:t>разработать и утвердить Устав в трехдневный срок с момента принятия настоящего постановления</w:t>
      </w:r>
      <w:r>
        <w:rPr>
          <w:sz w:val="28"/>
          <w:szCs w:val="28"/>
        </w:rPr>
        <w:t>.</w:t>
      </w:r>
    </w:p>
    <w:p w:rsidR="002A79C7" w:rsidRDefault="002A79C7" w:rsidP="002A79C7">
      <w:pPr>
        <w:ind w:firstLine="709"/>
        <w:jc w:val="both"/>
        <w:rPr>
          <w:sz w:val="28"/>
          <w:szCs w:val="28"/>
        </w:rPr>
      </w:pPr>
      <w:r>
        <w:rPr>
          <w:sz w:val="28"/>
          <w:szCs w:val="28"/>
        </w:rPr>
        <w:t>Вместе с тем, в пункте 2.2. (приложение 1) мероприятия по разработке и утверждению Устава запланированы в течение 10 дней с момента принятия постановления.</w:t>
      </w:r>
      <w:r w:rsidRPr="009A464E">
        <w:rPr>
          <w:sz w:val="28"/>
          <w:szCs w:val="28"/>
        </w:rPr>
        <w:t xml:space="preserve"> </w:t>
      </w:r>
    </w:p>
    <w:p w:rsidR="002A79C7" w:rsidRDefault="002A79C7" w:rsidP="002A79C7">
      <w:pPr>
        <w:ind w:firstLine="709"/>
        <w:jc w:val="both"/>
        <w:rPr>
          <w:sz w:val="28"/>
          <w:szCs w:val="28"/>
        </w:rPr>
      </w:pPr>
      <w:r w:rsidRPr="00B12295">
        <w:rPr>
          <w:sz w:val="28"/>
          <w:szCs w:val="28"/>
        </w:rPr>
        <w:t>В</w:t>
      </w:r>
      <w:r>
        <w:rPr>
          <w:sz w:val="28"/>
          <w:szCs w:val="28"/>
        </w:rPr>
        <w:t xml:space="preserve"> проверяемом периоде финансирование Учреждения осуществлялось в соответствии с заключенным Соглашением, о порядке и условиях предоставления субсидий на финансовое обеспечение выполнения муниципального задания на оказание муниципальных услуг. </w:t>
      </w:r>
    </w:p>
    <w:p w:rsidR="002A79C7" w:rsidRDefault="002A79C7" w:rsidP="002A79C7">
      <w:pPr>
        <w:ind w:firstLine="709"/>
        <w:jc w:val="both"/>
        <w:rPr>
          <w:sz w:val="28"/>
          <w:szCs w:val="28"/>
        </w:rPr>
      </w:pPr>
      <w:r w:rsidRPr="0069486D">
        <w:rPr>
          <w:sz w:val="28"/>
          <w:szCs w:val="28"/>
        </w:rPr>
        <w:t>Нормат</w:t>
      </w:r>
      <w:r>
        <w:rPr>
          <w:sz w:val="28"/>
          <w:szCs w:val="28"/>
        </w:rPr>
        <w:t>ивными документами, регламентирующими порядок формирования муниципального задания на 2014 год и порядок определения объема субсидий, являлись:</w:t>
      </w:r>
    </w:p>
    <w:p w:rsidR="002A79C7" w:rsidRDefault="002A79C7" w:rsidP="002A79C7">
      <w:pPr>
        <w:ind w:firstLine="709"/>
        <w:jc w:val="both"/>
        <w:rPr>
          <w:sz w:val="28"/>
          <w:szCs w:val="28"/>
        </w:rPr>
      </w:pPr>
      <w:r>
        <w:rPr>
          <w:sz w:val="28"/>
          <w:szCs w:val="28"/>
        </w:rPr>
        <w:t>постановление администрации Дубровского района от 10.10.2011 года №730 «О порядке формирования и финансового обеспечения выполнения муниципального задания муниципальными учреждениями муниципального образования «Дубровский район»;</w:t>
      </w:r>
    </w:p>
    <w:p w:rsidR="00D013C5" w:rsidRDefault="002A79C7" w:rsidP="00D013C5">
      <w:pPr>
        <w:ind w:firstLine="709"/>
        <w:jc w:val="both"/>
        <w:rPr>
          <w:sz w:val="28"/>
          <w:szCs w:val="28"/>
        </w:rPr>
      </w:pPr>
      <w:r w:rsidRPr="001A1827">
        <w:rPr>
          <w:sz w:val="28"/>
          <w:szCs w:val="28"/>
        </w:rPr>
        <w:lastRenderedPageBreak/>
        <w:t>постановление</w:t>
      </w:r>
      <w:r>
        <w:rPr>
          <w:sz w:val="28"/>
          <w:szCs w:val="28"/>
        </w:rPr>
        <w:t xml:space="preserve"> администрации Дубровского района </w:t>
      </w:r>
      <w:r w:rsidRPr="00C700D2">
        <w:rPr>
          <w:sz w:val="28"/>
          <w:szCs w:val="28"/>
        </w:rPr>
        <w:t>17.12.2012 г. №747</w:t>
      </w:r>
      <w:r>
        <w:rPr>
          <w:sz w:val="28"/>
          <w:szCs w:val="28"/>
        </w:rPr>
        <w:t xml:space="preserve"> «Об утверждении порядка предоставления муниципальным учреждениям муниципального образования «Дубровский район» субсидий на иные цели».</w:t>
      </w:r>
    </w:p>
    <w:p w:rsidR="002A79C7" w:rsidRPr="00C700D2" w:rsidRDefault="002A79C7" w:rsidP="002A79C7">
      <w:pPr>
        <w:ind w:firstLine="720"/>
        <w:jc w:val="both"/>
        <w:rPr>
          <w:sz w:val="28"/>
          <w:szCs w:val="28"/>
        </w:rPr>
      </w:pPr>
      <w:r w:rsidRPr="00C700D2">
        <w:rPr>
          <w:sz w:val="28"/>
          <w:szCs w:val="28"/>
        </w:rPr>
        <w:t>В целях финансового обеспечения выполнения муниципальной услуги между администрацией Дубровского района – учредителем и МБУ ХЭК заключено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30 декабря 2013 года на 2014 год.</w:t>
      </w:r>
    </w:p>
    <w:p w:rsidR="002A79C7" w:rsidRPr="008F7909" w:rsidRDefault="002A79C7" w:rsidP="002A79C7">
      <w:pPr>
        <w:ind w:firstLine="720"/>
        <w:jc w:val="both"/>
        <w:rPr>
          <w:sz w:val="28"/>
          <w:szCs w:val="28"/>
        </w:rPr>
      </w:pPr>
      <w:r w:rsidRPr="00C700D2">
        <w:rPr>
          <w:sz w:val="28"/>
          <w:szCs w:val="28"/>
        </w:rPr>
        <w:t xml:space="preserve">Соглашением определен  порядок, условия предоставления и объем субсидии на финансовое обеспечение выполнения задания.  Неотъемлемой частью соглашения является график перечисления Учреждению субсидии, где указаны даты перечисления два раза в месяц и сумма субсидий (806,3 тыс. рублей). Фактически субсидия предоставлялась в январе 4 раза в общей сумме 1031,9 тыс. рублей, в феврале 3 раза – 596,3 тыс. рублей, в марте 4 раза – 1119,8 тыс. рублей, апреле 4 раза – 1 026,5 тыс. рублей и т.д. </w:t>
      </w:r>
      <w:r w:rsidRPr="008F7909">
        <w:rPr>
          <w:sz w:val="28"/>
          <w:szCs w:val="28"/>
        </w:rPr>
        <w:t xml:space="preserve">Нарушены сроки и суммы </w:t>
      </w:r>
      <w:proofErr w:type="gramStart"/>
      <w:r w:rsidRPr="008F7909">
        <w:rPr>
          <w:sz w:val="28"/>
          <w:szCs w:val="28"/>
        </w:rPr>
        <w:t>перечислений</w:t>
      </w:r>
      <w:proofErr w:type="gramEnd"/>
      <w:r w:rsidRPr="008F7909">
        <w:rPr>
          <w:sz w:val="28"/>
          <w:szCs w:val="28"/>
        </w:rPr>
        <w:t xml:space="preserve"> установленные соглашением.  </w:t>
      </w:r>
    </w:p>
    <w:p w:rsidR="002A79C7" w:rsidRDefault="002A79C7" w:rsidP="002A79C7">
      <w:pPr>
        <w:ind w:firstLine="709"/>
        <w:jc w:val="both"/>
        <w:rPr>
          <w:sz w:val="28"/>
          <w:szCs w:val="28"/>
        </w:rPr>
      </w:pPr>
      <w:r w:rsidRPr="00B35A1E">
        <w:rPr>
          <w:sz w:val="28"/>
          <w:szCs w:val="28"/>
        </w:rPr>
        <w:t>Постановлением администрации Дубровского района от 01.04.2015 №194 утвержден Порядок составления и утверждения плана финансово-хозяйственной деятельности муниципальных учреждений муниципального образования «Дубровский район».</w:t>
      </w:r>
    </w:p>
    <w:p w:rsidR="002A79C7" w:rsidRDefault="002A79C7" w:rsidP="002A79C7">
      <w:pPr>
        <w:ind w:firstLine="709"/>
        <w:jc w:val="both"/>
        <w:rPr>
          <w:sz w:val="28"/>
          <w:szCs w:val="28"/>
        </w:rPr>
      </w:pPr>
      <w:r w:rsidRPr="00E87474">
        <w:rPr>
          <w:sz w:val="28"/>
          <w:szCs w:val="28"/>
        </w:rPr>
        <w:t>План финансово-хозяйственной деятельности</w:t>
      </w:r>
      <w:r>
        <w:rPr>
          <w:sz w:val="28"/>
          <w:szCs w:val="28"/>
        </w:rPr>
        <w:t xml:space="preserve"> Учреждения </w:t>
      </w:r>
      <w:r w:rsidRPr="00E87474">
        <w:rPr>
          <w:sz w:val="28"/>
          <w:szCs w:val="28"/>
        </w:rPr>
        <w:t xml:space="preserve">на 2014 год </w:t>
      </w:r>
      <w:r>
        <w:rPr>
          <w:sz w:val="28"/>
          <w:szCs w:val="28"/>
        </w:rPr>
        <w:t>первоначально утвержден в сумме 8 275,0 тыс. рублей (в том числе на заработную плату 6 362,8 тыс. рублей). В течение года в план финансово-хозяйственной деятельности внесены изменения. С учетом внесенных изменений, объем субсидий на выполнение муниципального задания утвержден в сумме 9 688,6 тыс. рублей (в том числе на заработную плату 7 385,6 тыс. рублей).</w:t>
      </w:r>
    </w:p>
    <w:p w:rsidR="002A79C7" w:rsidRDefault="002A79C7" w:rsidP="002A79C7">
      <w:pPr>
        <w:ind w:firstLine="709"/>
        <w:jc w:val="both"/>
        <w:rPr>
          <w:sz w:val="28"/>
          <w:szCs w:val="28"/>
        </w:rPr>
      </w:pPr>
      <w:r>
        <w:rPr>
          <w:sz w:val="28"/>
          <w:szCs w:val="28"/>
        </w:rPr>
        <w:t>Согласно отчету об исполнении учреждением плана его финансово-хозяйственной деятельности за 2014 год (форма 0503737) субсидии на выполнение муниципального задания поступили в объеме 9 675,8 тыс. рублей.</w:t>
      </w:r>
    </w:p>
    <w:p w:rsidR="002A79C7" w:rsidRDefault="002A79C7" w:rsidP="002A79C7">
      <w:pPr>
        <w:ind w:firstLine="709"/>
        <w:jc w:val="both"/>
        <w:rPr>
          <w:sz w:val="28"/>
          <w:szCs w:val="28"/>
        </w:rPr>
      </w:pPr>
      <w:r w:rsidRPr="0026192F">
        <w:rPr>
          <w:sz w:val="28"/>
          <w:szCs w:val="28"/>
        </w:rPr>
        <w:t xml:space="preserve">Бюджетные ассигнования </w:t>
      </w:r>
      <w:r>
        <w:rPr>
          <w:sz w:val="28"/>
          <w:szCs w:val="28"/>
        </w:rPr>
        <w:t>в объеме 9 600,8 тыс. рублей направлены на оплату труда с начислениями, что составляет 99,2% общего объема субсидии. Субсидии в объеме 74,7 тыс. рублей направлены на оплату прочих расходов, работ, услуг. Расходы на увеличение стоимости материальных запасов исполнены в сумме 7,4 тыс. рублей. В общей сумме расходы исполнены в объеме 9 682,9 тыс. рублей.</w:t>
      </w:r>
    </w:p>
    <w:p w:rsidR="002A79C7" w:rsidRDefault="002A79C7" w:rsidP="002A79C7">
      <w:pPr>
        <w:ind w:left="-142" w:firstLine="847"/>
        <w:jc w:val="both"/>
        <w:rPr>
          <w:sz w:val="28"/>
          <w:szCs w:val="28"/>
        </w:rPr>
      </w:pPr>
      <w:r w:rsidRPr="00894448">
        <w:rPr>
          <w:sz w:val="28"/>
          <w:szCs w:val="28"/>
        </w:rPr>
        <w:t xml:space="preserve">Штатное расписание </w:t>
      </w:r>
      <w:r>
        <w:rPr>
          <w:sz w:val="28"/>
          <w:szCs w:val="28"/>
        </w:rPr>
        <w:t xml:space="preserve">Учреждения </w:t>
      </w:r>
      <w:r w:rsidRPr="00894448">
        <w:rPr>
          <w:sz w:val="28"/>
          <w:szCs w:val="28"/>
        </w:rPr>
        <w:t xml:space="preserve">утверждено </w:t>
      </w:r>
      <w:r>
        <w:rPr>
          <w:sz w:val="28"/>
          <w:szCs w:val="28"/>
        </w:rPr>
        <w:t>распоряжением администрации Дубровского района</w:t>
      </w:r>
      <w:r w:rsidRPr="00894448">
        <w:rPr>
          <w:sz w:val="28"/>
          <w:szCs w:val="28"/>
        </w:rPr>
        <w:t xml:space="preserve"> от </w:t>
      </w:r>
      <w:r>
        <w:rPr>
          <w:sz w:val="28"/>
          <w:szCs w:val="28"/>
        </w:rPr>
        <w:t>0</w:t>
      </w:r>
      <w:r w:rsidRPr="00894448">
        <w:rPr>
          <w:sz w:val="28"/>
          <w:szCs w:val="28"/>
        </w:rPr>
        <w:t>5.0</w:t>
      </w:r>
      <w:r>
        <w:rPr>
          <w:sz w:val="28"/>
          <w:szCs w:val="28"/>
        </w:rPr>
        <w:t>3</w:t>
      </w:r>
      <w:r w:rsidRPr="00894448">
        <w:rPr>
          <w:sz w:val="28"/>
          <w:szCs w:val="28"/>
        </w:rPr>
        <w:t>.201</w:t>
      </w:r>
      <w:r>
        <w:rPr>
          <w:sz w:val="28"/>
          <w:szCs w:val="28"/>
        </w:rPr>
        <w:t>4</w:t>
      </w:r>
      <w:r w:rsidRPr="00894448">
        <w:rPr>
          <w:sz w:val="28"/>
          <w:szCs w:val="28"/>
        </w:rPr>
        <w:t xml:space="preserve"> года №</w:t>
      </w:r>
      <w:r>
        <w:rPr>
          <w:sz w:val="28"/>
          <w:szCs w:val="28"/>
        </w:rPr>
        <w:t>88</w:t>
      </w:r>
      <w:r w:rsidRPr="00894448">
        <w:rPr>
          <w:sz w:val="28"/>
          <w:szCs w:val="28"/>
        </w:rPr>
        <w:t xml:space="preserve"> в количестве 1</w:t>
      </w:r>
      <w:r>
        <w:rPr>
          <w:sz w:val="28"/>
          <w:szCs w:val="28"/>
        </w:rPr>
        <w:t>09</w:t>
      </w:r>
      <w:r w:rsidRPr="00894448">
        <w:rPr>
          <w:sz w:val="28"/>
          <w:szCs w:val="28"/>
        </w:rPr>
        <w:t>,</w:t>
      </w:r>
      <w:r>
        <w:rPr>
          <w:sz w:val="28"/>
          <w:szCs w:val="28"/>
        </w:rPr>
        <w:t>0</w:t>
      </w:r>
      <w:r w:rsidRPr="00894448">
        <w:rPr>
          <w:sz w:val="28"/>
          <w:szCs w:val="28"/>
        </w:rPr>
        <w:t>5 штатных единиц</w:t>
      </w:r>
      <w:r>
        <w:rPr>
          <w:sz w:val="28"/>
          <w:szCs w:val="28"/>
        </w:rPr>
        <w:t>.</w:t>
      </w:r>
      <w:r w:rsidRPr="00894448">
        <w:rPr>
          <w:sz w:val="28"/>
          <w:szCs w:val="28"/>
        </w:rPr>
        <w:t xml:space="preserve"> </w:t>
      </w:r>
    </w:p>
    <w:p w:rsidR="002A79C7" w:rsidRDefault="002A79C7" w:rsidP="002A79C7">
      <w:pPr>
        <w:ind w:firstLine="708"/>
        <w:jc w:val="both"/>
        <w:rPr>
          <w:sz w:val="28"/>
          <w:szCs w:val="28"/>
        </w:rPr>
      </w:pPr>
      <w:proofErr w:type="gramStart"/>
      <w:r>
        <w:rPr>
          <w:sz w:val="28"/>
          <w:szCs w:val="28"/>
        </w:rPr>
        <w:t>Согласно формы</w:t>
      </w:r>
      <w:proofErr w:type="gramEnd"/>
      <w:r>
        <w:rPr>
          <w:sz w:val="28"/>
          <w:szCs w:val="28"/>
        </w:rPr>
        <w:t xml:space="preserve"> №П-4 среднесписочная численность </w:t>
      </w:r>
      <w:r w:rsidRPr="00C700D2">
        <w:rPr>
          <w:sz w:val="28"/>
          <w:szCs w:val="28"/>
        </w:rPr>
        <w:t>по состоянию на</w:t>
      </w:r>
      <w:r>
        <w:rPr>
          <w:sz w:val="28"/>
          <w:szCs w:val="28"/>
        </w:rPr>
        <w:t xml:space="preserve"> 1.06.2015 составляет 75,1 человек, в том числе 4,7 человека внешних совместителей.</w:t>
      </w:r>
    </w:p>
    <w:p w:rsidR="002A79C7" w:rsidRPr="00BF0BCD" w:rsidRDefault="002A79C7" w:rsidP="002A79C7">
      <w:pPr>
        <w:pStyle w:val="a3"/>
        <w:ind w:left="0" w:firstLine="709"/>
        <w:jc w:val="both"/>
      </w:pPr>
      <w:r>
        <w:rPr>
          <w:color w:val="000000"/>
          <w:sz w:val="28"/>
          <w:szCs w:val="28"/>
        </w:rPr>
        <w:lastRenderedPageBreak/>
        <w:t xml:space="preserve">Положение об оплате труда работников Учреждения утверждено постановлением администрации Дубровского района от </w:t>
      </w:r>
      <w:r w:rsidRPr="00C700D2">
        <w:rPr>
          <w:color w:val="000000"/>
          <w:sz w:val="28"/>
          <w:szCs w:val="28"/>
        </w:rPr>
        <w:t>09.09.2011 №653 «Об утверждении Положения об оплате труда работников муниципального бюджетного учреждения «Хозяйственно-экономический комплекс».</w:t>
      </w:r>
      <w:r>
        <w:rPr>
          <w:color w:val="000000"/>
          <w:sz w:val="28"/>
          <w:szCs w:val="28"/>
        </w:rPr>
        <w:t xml:space="preserve"> </w:t>
      </w:r>
    </w:p>
    <w:p w:rsidR="002A79C7" w:rsidRDefault="002A79C7" w:rsidP="002A79C7">
      <w:pPr>
        <w:ind w:firstLine="709"/>
        <w:jc w:val="both"/>
        <w:rPr>
          <w:sz w:val="28"/>
          <w:szCs w:val="28"/>
        </w:rPr>
      </w:pPr>
      <w:r w:rsidRPr="00656F39">
        <w:rPr>
          <w:sz w:val="28"/>
          <w:szCs w:val="28"/>
        </w:rPr>
        <w:t>Заработная плата</w:t>
      </w:r>
      <w:r w:rsidRPr="00894448">
        <w:rPr>
          <w:sz w:val="28"/>
          <w:szCs w:val="28"/>
        </w:rPr>
        <w:t xml:space="preserve"> работника учреждения состоит из оклада (должностного оклада), </w:t>
      </w:r>
      <w:r>
        <w:rPr>
          <w:sz w:val="28"/>
          <w:szCs w:val="28"/>
        </w:rPr>
        <w:t>ежемесячной надбавки к должностному окладу за выслугу лет, ежемесячной надбавки за сложность</w:t>
      </w:r>
      <w:r w:rsidRPr="00EF4A46">
        <w:rPr>
          <w:sz w:val="28"/>
          <w:szCs w:val="28"/>
        </w:rPr>
        <w:t>, напряженность,</w:t>
      </w:r>
      <w:r>
        <w:rPr>
          <w:sz w:val="28"/>
          <w:szCs w:val="28"/>
        </w:rPr>
        <w:t xml:space="preserve"> премии по результатам работы,</w:t>
      </w:r>
      <w:r w:rsidRPr="00894448">
        <w:rPr>
          <w:sz w:val="28"/>
          <w:szCs w:val="28"/>
        </w:rPr>
        <w:t xml:space="preserve"> </w:t>
      </w:r>
      <w:r>
        <w:rPr>
          <w:sz w:val="28"/>
          <w:szCs w:val="28"/>
        </w:rPr>
        <w:t xml:space="preserve">ежемесячные компенсационные </w:t>
      </w:r>
      <w:r w:rsidRPr="00894448">
        <w:rPr>
          <w:sz w:val="28"/>
          <w:szCs w:val="28"/>
        </w:rPr>
        <w:t>выплат</w:t>
      </w:r>
      <w:r>
        <w:rPr>
          <w:sz w:val="28"/>
          <w:szCs w:val="28"/>
        </w:rPr>
        <w:t>ы.</w:t>
      </w:r>
      <w:r w:rsidRPr="00894448">
        <w:rPr>
          <w:sz w:val="28"/>
          <w:szCs w:val="28"/>
        </w:rPr>
        <w:t xml:space="preserve"> </w:t>
      </w:r>
    </w:p>
    <w:p w:rsidR="002A79C7" w:rsidRDefault="002A79C7" w:rsidP="002A79C7">
      <w:pPr>
        <w:ind w:firstLine="709"/>
        <w:jc w:val="both"/>
        <w:rPr>
          <w:sz w:val="28"/>
          <w:szCs w:val="28"/>
        </w:rPr>
      </w:pPr>
      <w:r w:rsidRPr="008238E8">
        <w:rPr>
          <w:sz w:val="28"/>
          <w:szCs w:val="28"/>
        </w:rPr>
        <w:t>Формиров</w:t>
      </w:r>
      <w:r>
        <w:rPr>
          <w:sz w:val="28"/>
          <w:szCs w:val="28"/>
        </w:rPr>
        <w:t>ание годового фонда оплаты труда предусматривает:</w:t>
      </w:r>
    </w:p>
    <w:p w:rsidR="002A79C7" w:rsidRDefault="002A79C7" w:rsidP="002A79C7">
      <w:pPr>
        <w:ind w:firstLine="709"/>
        <w:jc w:val="both"/>
        <w:rPr>
          <w:sz w:val="28"/>
          <w:szCs w:val="28"/>
        </w:rPr>
      </w:pPr>
      <w:r>
        <w:rPr>
          <w:sz w:val="28"/>
          <w:szCs w:val="28"/>
        </w:rPr>
        <w:t>должностные оклады – 12;</w:t>
      </w:r>
    </w:p>
    <w:p w:rsidR="002A79C7" w:rsidRDefault="002A79C7" w:rsidP="002A79C7">
      <w:pPr>
        <w:ind w:firstLine="709"/>
        <w:jc w:val="both"/>
        <w:rPr>
          <w:sz w:val="28"/>
          <w:szCs w:val="28"/>
        </w:rPr>
      </w:pPr>
      <w:r>
        <w:rPr>
          <w:sz w:val="28"/>
          <w:szCs w:val="28"/>
        </w:rPr>
        <w:t>ежемесячной надбавки за сложность</w:t>
      </w:r>
      <w:r w:rsidRPr="00EF4A46">
        <w:rPr>
          <w:sz w:val="28"/>
          <w:szCs w:val="28"/>
        </w:rPr>
        <w:t>, напряженность</w:t>
      </w:r>
      <w:r>
        <w:rPr>
          <w:sz w:val="28"/>
          <w:szCs w:val="28"/>
        </w:rPr>
        <w:t xml:space="preserve"> – 12;</w:t>
      </w:r>
    </w:p>
    <w:p w:rsidR="002A79C7" w:rsidRDefault="002A79C7" w:rsidP="002A79C7">
      <w:pPr>
        <w:ind w:firstLine="709"/>
        <w:jc w:val="both"/>
        <w:rPr>
          <w:sz w:val="28"/>
          <w:szCs w:val="28"/>
        </w:rPr>
      </w:pPr>
      <w:r>
        <w:rPr>
          <w:sz w:val="28"/>
          <w:szCs w:val="28"/>
        </w:rPr>
        <w:t>ежемесячной надбавки к должностному окладу за выслугу лет в размере 3 должностных окладов;</w:t>
      </w:r>
    </w:p>
    <w:p w:rsidR="002A79C7" w:rsidRDefault="002A79C7" w:rsidP="002A79C7">
      <w:pPr>
        <w:ind w:firstLine="709"/>
        <w:jc w:val="both"/>
        <w:rPr>
          <w:sz w:val="28"/>
          <w:szCs w:val="28"/>
        </w:rPr>
      </w:pPr>
      <w:r>
        <w:rPr>
          <w:sz w:val="28"/>
          <w:szCs w:val="28"/>
        </w:rPr>
        <w:t>премии по результатам работы в размере 3 должностных окладов;</w:t>
      </w:r>
    </w:p>
    <w:p w:rsidR="002A79C7" w:rsidRDefault="002A79C7" w:rsidP="002A79C7">
      <w:pPr>
        <w:ind w:firstLine="709"/>
        <w:jc w:val="both"/>
        <w:rPr>
          <w:sz w:val="28"/>
          <w:szCs w:val="28"/>
        </w:rPr>
      </w:pPr>
      <w:r>
        <w:rPr>
          <w:sz w:val="28"/>
          <w:szCs w:val="28"/>
        </w:rPr>
        <w:t xml:space="preserve">ежемесячные компенсационные </w:t>
      </w:r>
      <w:r w:rsidRPr="00894448">
        <w:rPr>
          <w:sz w:val="28"/>
          <w:szCs w:val="28"/>
        </w:rPr>
        <w:t>выплат</w:t>
      </w:r>
      <w:r>
        <w:rPr>
          <w:sz w:val="28"/>
          <w:szCs w:val="28"/>
        </w:rPr>
        <w:t>ы в размере 9 должностных окладов;</w:t>
      </w:r>
    </w:p>
    <w:p w:rsidR="002A79C7" w:rsidRDefault="002A79C7" w:rsidP="002A79C7">
      <w:pPr>
        <w:ind w:firstLine="709"/>
        <w:jc w:val="both"/>
        <w:rPr>
          <w:sz w:val="28"/>
          <w:szCs w:val="28"/>
        </w:rPr>
      </w:pPr>
      <w:r>
        <w:rPr>
          <w:sz w:val="28"/>
          <w:szCs w:val="28"/>
        </w:rPr>
        <w:t>единовременная выплата при предоставлении ежегодного оплачиваемого отпуска в размере 2 должностных окладов;</w:t>
      </w:r>
    </w:p>
    <w:p w:rsidR="002A79C7" w:rsidRDefault="002A79C7" w:rsidP="002A79C7">
      <w:pPr>
        <w:ind w:firstLine="709"/>
        <w:jc w:val="both"/>
        <w:rPr>
          <w:sz w:val="28"/>
          <w:szCs w:val="28"/>
        </w:rPr>
      </w:pPr>
      <w:r>
        <w:rPr>
          <w:sz w:val="28"/>
          <w:szCs w:val="28"/>
        </w:rPr>
        <w:t>материальная помощь в размере 2 должностных окладов;</w:t>
      </w:r>
    </w:p>
    <w:p w:rsidR="002A79C7" w:rsidRDefault="002A79C7" w:rsidP="002A79C7">
      <w:pPr>
        <w:ind w:firstLine="709"/>
        <w:jc w:val="both"/>
        <w:rPr>
          <w:sz w:val="28"/>
          <w:szCs w:val="28"/>
        </w:rPr>
      </w:pPr>
      <w:r>
        <w:rPr>
          <w:sz w:val="28"/>
          <w:szCs w:val="28"/>
        </w:rPr>
        <w:t>материальная помощь по соответствующим должностям (уборщик служебных помещений, сторож, дворник, рабочий по обслуживанию зданий, повар, подсобный рабочий) в размере 2,0 тыс. рублей.</w:t>
      </w:r>
    </w:p>
    <w:p w:rsidR="002A79C7" w:rsidRDefault="002A79C7" w:rsidP="002A79C7">
      <w:pPr>
        <w:ind w:firstLine="705"/>
        <w:jc w:val="both"/>
        <w:rPr>
          <w:sz w:val="28"/>
          <w:szCs w:val="28"/>
        </w:rPr>
      </w:pPr>
      <w:r w:rsidRPr="00221723">
        <w:rPr>
          <w:sz w:val="28"/>
          <w:szCs w:val="28"/>
        </w:rPr>
        <w:t>Выбор</w:t>
      </w:r>
      <w:r w:rsidRPr="00894448">
        <w:rPr>
          <w:sz w:val="28"/>
          <w:szCs w:val="28"/>
        </w:rPr>
        <w:t xml:space="preserve">очной проверкой правильности начисления заработной платы </w:t>
      </w:r>
      <w:r>
        <w:rPr>
          <w:sz w:val="28"/>
          <w:szCs w:val="28"/>
        </w:rPr>
        <w:t>установлено следующее.</w:t>
      </w:r>
    </w:p>
    <w:p w:rsidR="002A79C7" w:rsidRDefault="002A79C7" w:rsidP="002A79C7">
      <w:pPr>
        <w:ind w:firstLine="708"/>
        <w:jc w:val="both"/>
        <w:rPr>
          <w:sz w:val="28"/>
          <w:szCs w:val="28"/>
        </w:rPr>
      </w:pPr>
      <w:r w:rsidRPr="00894448">
        <w:rPr>
          <w:sz w:val="28"/>
          <w:szCs w:val="28"/>
        </w:rPr>
        <w:t>Заработ</w:t>
      </w:r>
      <w:r>
        <w:rPr>
          <w:sz w:val="28"/>
          <w:szCs w:val="28"/>
        </w:rPr>
        <w:t xml:space="preserve">ная плата начислялась </w:t>
      </w:r>
      <w:proofErr w:type="gramStart"/>
      <w:r>
        <w:rPr>
          <w:sz w:val="28"/>
          <w:szCs w:val="28"/>
        </w:rPr>
        <w:t>согласно Т</w:t>
      </w:r>
      <w:r w:rsidRPr="00380A7C">
        <w:rPr>
          <w:sz w:val="28"/>
          <w:szCs w:val="28"/>
        </w:rPr>
        <w:t>абел</w:t>
      </w:r>
      <w:r>
        <w:rPr>
          <w:sz w:val="28"/>
          <w:szCs w:val="28"/>
        </w:rPr>
        <w:t>ей</w:t>
      </w:r>
      <w:proofErr w:type="gramEnd"/>
      <w:r w:rsidRPr="00380A7C">
        <w:rPr>
          <w:sz w:val="28"/>
          <w:szCs w:val="28"/>
        </w:rPr>
        <w:t xml:space="preserve"> учета рабочего времени</w:t>
      </w:r>
      <w:r>
        <w:rPr>
          <w:sz w:val="28"/>
          <w:szCs w:val="28"/>
        </w:rPr>
        <w:t xml:space="preserve"> (форма 0504421),</w:t>
      </w:r>
      <w:r w:rsidRPr="00894448">
        <w:rPr>
          <w:sz w:val="28"/>
          <w:szCs w:val="28"/>
        </w:rPr>
        <w:t xml:space="preserve"> </w:t>
      </w:r>
      <w:r>
        <w:rPr>
          <w:sz w:val="28"/>
          <w:szCs w:val="28"/>
        </w:rPr>
        <w:t>утвержденных руководителем учреждения.</w:t>
      </w:r>
    </w:p>
    <w:p w:rsidR="002A79C7" w:rsidRPr="007C6D2C" w:rsidRDefault="002A79C7" w:rsidP="002A79C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Приказом Минфина РФ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утверждены методические указания по применению форм первичных учетных документов, согласно которым </w:t>
      </w:r>
      <w:r>
        <w:rPr>
          <w:sz w:val="28"/>
          <w:szCs w:val="28"/>
        </w:rPr>
        <w:t>т</w:t>
      </w:r>
      <w:r w:rsidRPr="00E900C2">
        <w:rPr>
          <w:sz w:val="28"/>
          <w:szCs w:val="28"/>
        </w:rPr>
        <w:t xml:space="preserve">абель </w:t>
      </w:r>
      <w:r w:rsidRPr="008F7909">
        <w:rPr>
          <w:sz w:val="28"/>
          <w:szCs w:val="28"/>
        </w:rPr>
        <w:t>ведется лицами, назначенными приказом по учреждению</w:t>
      </w:r>
      <w:proofErr w:type="gramEnd"/>
      <w:r w:rsidRPr="00E900C2">
        <w:rPr>
          <w:sz w:val="28"/>
          <w:szCs w:val="28"/>
        </w:rPr>
        <w:t>, ежемесячно в целом по учреждению или в разрезе структурных подразделений (отделов, отделений, факультетов, лабораторий и др.) обособленных подразделений (филиалов).</w:t>
      </w:r>
    </w:p>
    <w:p w:rsidR="002A79C7" w:rsidRPr="008F7909" w:rsidRDefault="002A79C7" w:rsidP="002A79C7">
      <w:pPr>
        <w:ind w:firstLine="709"/>
        <w:jc w:val="both"/>
        <w:rPr>
          <w:sz w:val="28"/>
          <w:szCs w:val="28"/>
        </w:rPr>
      </w:pPr>
      <w:r w:rsidRPr="008F7909">
        <w:rPr>
          <w:sz w:val="28"/>
          <w:szCs w:val="28"/>
        </w:rPr>
        <w:t>Проверкой установлено, что в Учреждении отсутствует приказ о назначении лица, ответственного за составление табеля.</w:t>
      </w:r>
    </w:p>
    <w:p w:rsidR="002A79C7" w:rsidRPr="008F7909" w:rsidRDefault="002A79C7" w:rsidP="002A79C7">
      <w:pPr>
        <w:autoSpaceDE w:val="0"/>
        <w:autoSpaceDN w:val="0"/>
        <w:adjustRightInd w:val="0"/>
        <w:ind w:firstLine="709"/>
        <w:jc w:val="both"/>
        <w:rPr>
          <w:rFonts w:eastAsiaTheme="minorHAnsi"/>
          <w:sz w:val="28"/>
          <w:szCs w:val="28"/>
          <w:lang w:eastAsia="en-US"/>
        </w:rPr>
      </w:pPr>
      <w:r w:rsidRPr="008F7909">
        <w:rPr>
          <w:rFonts w:eastAsiaTheme="minorHAnsi"/>
          <w:sz w:val="28"/>
          <w:szCs w:val="28"/>
          <w:lang w:eastAsia="en-US"/>
        </w:rPr>
        <w:t xml:space="preserve">В ходе проверки ответственным за составления табеля рабочего времени назначен Григорьев А.Е., находящийся </w:t>
      </w:r>
      <w:r w:rsidR="00365B15" w:rsidRPr="008F7909">
        <w:rPr>
          <w:rFonts w:eastAsiaTheme="minorHAnsi"/>
          <w:sz w:val="28"/>
          <w:szCs w:val="28"/>
          <w:lang w:eastAsia="en-US"/>
        </w:rPr>
        <w:t>в</w:t>
      </w:r>
      <w:r w:rsidRPr="008F7909">
        <w:rPr>
          <w:rFonts w:eastAsiaTheme="minorHAnsi"/>
          <w:sz w:val="28"/>
          <w:szCs w:val="28"/>
          <w:lang w:eastAsia="en-US"/>
        </w:rPr>
        <w:t xml:space="preserve"> должности инженера по охране труда.</w:t>
      </w:r>
    </w:p>
    <w:p w:rsidR="002A79C7" w:rsidRPr="00D013C5" w:rsidRDefault="002A79C7" w:rsidP="002A79C7">
      <w:pPr>
        <w:autoSpaceDE w:val="0"/>
        <w:autoSpaceDN w:val="0"/>
        <w:adjustRightInd w:val="0"/>
        <w:ind w:firstLine="709"/>
        <w:jc w:val="both"/>
        <w:rPr>
          <w:rFonts w:eastAsiaTheme="minorHAnsi"/>
          <w:sz w:val="28"/>
          <w:szCs w:val="28"/>
          <w:lang w:eastAsia="en-US"/>
        </w:rPr>
      </w:pPr>
      <w:r w:rsidRPr="00D013C5">
        <w:rPr>
          <w:rFonts w:eastAsiaTheme="minorHAnsi"/>
          <w:sz w:val="28"/>
          <w:szCs w:val="28"/>
          <w:lang w:eastAsia="en-US"/>
        </w:rPr>
        <w:lastRenderedPageBreak/>
        <w:t xml:space="preserve">В соответствие с Приказом Минфина РФ от 15.12.2010 № 173н </w:t>
      </w:r>
      <w:r w:rsidRPr="00D013C5">
        <w:rPr>
          <w:sz w:val="28"/>
          <w:szCs w:val="28"/>
        </w:rPr>
        <w:t xml:space="preserve">в табеле бюджетного учреждения регистрируются только случаи отклонений от нормального использования рабочего времени, установленного правилами внутреннего трудового распорядка, </w:t>
      </w:r>
      <w:r w:rsidRPr="00D013C5">
        <w:rPr>
          <w:sz w:val="28"/>
          <w:szCs w:val="28"/>
        </w:rPr>
        <w:softHyphen/>
        <w:t xml:space="preserve"> неявки, опоздания, отпуска, командировки и т.д.</w:t>
      </w:r>
    </w:p>
    <w:p w:rsidR="002A79C7" w:rsidRPr="00D013C5" w:rsidRDefault="002A79C7" w:rsidP="002A79C7">
      <w:pPr>
        <w:ind w:firstLine="708"/>
        <w:jc w:val="both"/>
        <w:rPr>
          <w:sz w:val="28"/>
          <w:szCs w:val="28"/>
        </w:rPr>
      </w:pPr>
      <w:r w:rsidRPr="00D013C5">
        <w:rPr>
          <w:sz w:val="28"/>
          <w:szCs w:val="28"/>
        </w:rPr>
        <w:t xml:space="preserve">Если у работника в течение месяца не имелось отклонений от нормального использования рабочего времени, установленного правилами внутреннего трудового распорядка, то в строке напротив фамилии данного работника проставляются только выходные дни. </w:t>
      </w:r>
    </w:p>
    <w:p w:rsidR="002A79C7" w:rsidRPr="00D013C5" w:rsidRDefault="002A79C7" w:rsidP="002A79C7">
      <w:pPr>
        <w:ind w:firstLine="708"/>
        <w:jc w:val="both"/>
        <w:rPr>
          <w:sz w:val="28"/>
          <w:szCs w:val="28"/>
        </w:rPr>
      </w:pPr>
      <w:r w:rsidRPr="00D013C5">
        <w:rPr>
          <w:sz w:val="28"/>
          <w:szCs w:val="28"/>
        </w:rPr>
        <w:t xml:space="preserve">Если же имелись отклонения, в верхней половине строчки записываются часы отклонений, а в нижней </w:t>
      </w:r>
      <w:r w:rsidRPr="00D013C5">
        <w:rPr>
          <w:sz w:val="28"/>
          <w:szCs w:val="28"/>
        </w:rPr>
        <w:softHyphen/>
        <w:t xml:space="preserve"> условные обозначения отклонений. В нижней части строчки записываются также часы работы в ночное время. Если у одного и того же работника в один и тот же период в использовании рабочего времени имелось два вида отклонений, одно из которых </w:t>
      </w:r>
      <w:r w:rsidRPr="00D013C5">
        <w:rPr>
          <w:sz w:val="28"/>
          <w:szCs w:val="28"/>
        </w:rPr>
        <w:softHyphen/>
        <w:t xml:space="preserve"> работа в ночное время, то нижняя часть строки заполняется дробью, числитель которой </w:t>
      </w:r>
      <w:r w:rsidRPr="00D013C5">
        <w:rPr>
          <w:sz w:val="28"/>
          <w:szCs w:val="28"/>
        </w:rPr>
        <w:softHyphen/>
        <w:t xml:space="preserve"> условное обозначение отклонений, а знаменатель </w:t>
      </w:r>
      <w:r w:rsidRPr="00D013C5">
        <w:rPr>
          <w:sz w:val="28"/>
          <w:szCs w:val="28"/>
        </w:rPr>
        <w:softHyphen/>
        <w:t xml:space="preserve"> ночные часы. При наличии более двух отклонений в один день фамилия работника в табеле повторяется два раза. </w:t>
      </w:r>
    </w:p>
    <w:p w:rsidR="002A79C7" w:rsidRPr="00D013C5" w:rsidRDefault="002A79C7" w:rsidP="002A79C7">
      <w:pPr>
        <w:ind w:firstLine="708"/>
        <w:jc w:val="both"/>
        <w:rPr>
          <w:sz w:val="28"/>
          <w:szCs w:val="28"/>
        </w:rPr>
      </w:pPr>
      <w:r w:rsidRPr="00D013C5">
        <w:rPr>
          <w:sz w:val="28"/>
          <w:szCs w:val="28"/>
        </w:rPr>
        <w:t>При формировании табеля в ячейках календарных дней месяца расчетного периода до принятия работника и (или) после его увольнения ставится прочерк.</w:t>
      </w:r>
    </w:p>
    <w:p w:rsidR="002A79C7" w:rsidRPr="008F7909" w:rsidRDefault="002A79C7" w:rsidP="002A79C7">
      <w:pPr>
        <w:ind w:firstLine="709"/>
        <w:jc w:val="both"/>
        <w:rPr>
          <w:sz w:val="28"/>
          <w:szCs w:val="28"/>
        </w:rPr>
      </w:pPr>
      <w:r w:rsidRPr="008F7909">
        <w:rPr>
          <w:rFonts w:eastAsiaTheme="minorHAnsi"/>
          <w:sz w:val="28"/>
          <w:szCs w:val="28"/>
          <w:lang w:eastAsia="en-US"/>
        </w:rPr>
        <w:t xml:space="preserve">В нарушении Приказа Минфина РФ от 15.12.2010 № 173н табель учета рабочего времени Учреждения заполнен </w:t>
      </w:r>
      <w:r w:rsidRPr="008F7909">
        <w:rPr>
          <w:sz w:val="28"/>
          <w:szCs w:val="28"/>
        </w:rPr>
        <w:t>методом сплошной регистрации, то есть отмечено (Ф) – фактически отработанные часы.</w:t>
      </w:r>
    </w:p>
    <w:p w:rsidR="002A79C7" w:rsidRPr="00D013C5" w:rsidRDefault="002A79C7" w:rsidP="002A79C7">
      <w:pPr>
        <w:autoSpaceDE w:val="0"/>
        <w:autoSpaceDN w:val="0"/>
        <w:adjustRightInd w:val="0"/>
        <w:ind w:firstLine="540"/>
        <w:jc w:val="both"/>
        <w:rPr>
          <w:rFonts w:eastAsiaTheme="minorHAnsi"/>
          <w:sz w:val="28"/>
          <w:szCs w:val="28"/>
          <w:lang w:eastAsia="en-US"/>
        </w:rPr>
      </w:pPr>
      <w:r w:rsidRPr="00D013C5">
        <w:rPr>
          <w:rFonts w:eastAsiaTheme="minorHAnsi"/>
          <w:sz w:val="28"/>
          <w:szCs w:val="28"/>
          <w:lang w:eastAsia="en-US"/>
        </w:rPr>
        <w:t xml:space="preserve">Правила внутреннего трудового распорядка утверждены директором учреждения от 07.11.2011 года. В пункте 4.3. правил внутреннего трудового распорядка имеется перечень </w:t>
      </w:r>
      <w:proofErr w:type="gramStart"/>
      <w:r w:rsidRPr="00D013C5">
        <w:rPr>
          <w:rFonts w:eastAsiaTheme="minorHAnsi"/>
          <w:sz w:val="28"/>
          <w:szCs w:val="28"/>
          <w:lang w:eastAsia="en-US"/>
        </w:rPr>
        <w:t>должностей</w:t>
      </w:r>
      <w:proofErr w:type="gramEnd"/>
      <w:r w:rsidRPr="00D013C5">
        <w:rPr>
          <w:rFonts w:eastAsiaTheme="minorHAnsi"/>
          <w:sz w:val="28"/>
          <w:szCs w:val="28"/>
          <w:lang w:eastAsia="en-US"/>
        </w:rPr>
        <w:t xml:space="preserve"> которым установлен дополнительный отпуск в размере 10 календарных дней за ненормированный рабочий день (директор, инженер по охране труда, электромонтер по обслуживанию и ремонту электрооборудования, </w:t>
      </w:r>
      <w:proofErr w:type="spellStart"/>
      <w:r w:rsidRPr="00D013C5">
        <w:rPr>
          <w:rFonts w:eastAsiaTheme="minorHAnsi"/>
          <w:sz w:val="28"/>
          <w:szCs w:val="28"/>
          <w:lang w:eastAsia="en-US"/>
        </w:rPr>
        <w:t>электрогазосварщик</w:t>
      </w:r>
      <w:proofErr w:type="spellEnd"/>
      <w:r w:rsidRPr="00D013C5">
        <w:rPr>
          <w:rFonts w:eastAsiaTheme="minorHAnsi"/>
          <w:sz w:val="28"/>
          <w:szCs w:val="28"/>
          <w:lang w:eastAsia="en-US"/>
        </w:rPr>
        <w:t>, водитель, художник оформитель).</w:t>
      </w:r>
    </w:p>
    <w:p w:rsidR="002A79C7" w:rsidRDefault="002A79C7" w:rsidP="002A79C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правилами внутреннего трудового распорядка прием на работу в учреждение проводился на основании заключенного трудового договора.</w:t>
      </w:r>
    </w:p>
    <w:p w:rsidR="002A79C7" w:rsidRPr="00B007EE" w:rsidRDefault="002A79C7" w:rsidP="002A79C7">
      <w:pPr>
        <w:ind w:firstLine="708"/>
        <w:jc w:val="both"/>
        <w:rPr>
          <w:rFonts w:eastAsiaTheme="minorHAnsi" w:cstheme="minorBidi"/>
          <w:i/>
          <w:sz w:val="28"/>
          <w:szCs w:val="28"/>
          <w:lang w:eastAsia="en-US"/>
        </w:rPr>
      </w:pPr>
      <w:r w:rsidRPr="008E79BD">
        <w:rPr>
          <w:sz w:val="28"/>
          <w:szCs w:val="28"/>
        </w:rPr>
        <w:t>Обязанност</w:t>
      </w:r>
      <w:r w:rsidRPr="00B356B4">
        <w:rPr>
          <w:sz w:val="28"/>
          <w:szCs w:val="28"/>
        </w:rPr>
        <w:t>и сотрудников МБУ ХЭ</w:t>
      </w:r>
      <w:r>
        <w:rPr>
          <w:sz w:val="28"/>
          <w:szCs w:val="28"/>
        </w:rPr>
        <w:t>К</w:t>
      </w:r>
      <w:r w:rsidRPr="00B356B4">
        <w:rPr>
          <w:sz w:val="28"/>
          <w:szCs w:val="28"/>
        </w:rPr>
        <w:t xml:space="preserve"> определены должностными инструкциями, утвержденными руководителем. Должностная инструкция начальника МБУ ХЭС утверждена </w:t>
      </w:r>
      <w:r>
        <w:rPr>
          <w:sz w:val="28"/>
          <w:szCs w:val="28"/>
        </w:rPr>
        <w:t>главой</w:t>
      </w:r>
      <w:r w:rsidRPr="00B356B4">
        <w:rPr>
          <w:sz w:val="28"/>
          <w:szCs w:val="28"/>
        </w:rPr>
        <w:t xml:space="preserve"> администрации </w:t>
      </w:r>
      <w:r>
        <w:rPr>
          <w:sz w:val="28"/>
          <w:szCs w:val="28"/>
        </w:rPr>
        <w:t xml:space="preserve">Дубровского </w:t>
      </w:r>
      <w:r w:rsidRPr="00B356B4">
        <w:rPr>
          <w:sz w:val="28"/>
          <w:szCs w:val="28"/>
        </w:rPr>
        <w:t>района</w:t>
      </w:r>
      <w:r>
        <w:rPr>
          <w:sz w:val="28"/>
          <w:szCs w:val="28"/>
        </w:rPr>
        <w:t>.</w:t>
      </w:r>
    </w:p>
    <w:p w:rsidR="002A79C7" w:rsidRDefault="002A79C7" w:rsidP="002A79C7">
      <w:pPr>
        <w:ind w:firstLine="709"/>
        <w:jc w:val="both"/>
        <w:rPr>
          <w:sz w:val="28"/>
          <w:szCs w:val="28"/>
        </w:rPr>
      </w:pPr>
      <w:r>
        <w:rPr>
          <w:sz w:val="28"/>
          <w:szCs w:val="28"/>
        </w:rPr>
        <w:t xml:space="preserve">Выборочной проверкой трудовых договоров </w:t>
      </w:r>
      <w:r w:rsidRPr="00B356B4">
        <w:rPr>
          <w:sz w:val="28"/>
          <w:szCs w:val="28"/>
        </w:rPr>
        <w:t>установлено</w:t>
      </w:r>
      <w:r>
        <w:rPr>
          <w:sz w:val="28"/>
          <w:szCs w:val="28"/>
        </w:rPr>
        <w:t xml:space="preserve"> следующее.</w:t>
      </w:r>
    </w:p>
    <w:p w:rsidR="002A79C7" w:rsidRDefault="002A79C7" w:rsidP="002A79C7">
      <w:pPr>
        <w:ind w:firstLine="709"/>
        <w:jc w:val="both"/>
        <w:rPr>
          <w:sz w:val="28"/>
          <w:szCs w:val="28"/>
        </w:rPr>
      </w:pPr>
      <w:proofErr w:type="gramStart"/>
      <w:r>
        <w:rPr>
          <w:sz w:val="28"/>
          <w:szCs w:val="28"/>
        </w:rPr>
        <w:t xml:space="preserve">Между муниципальным бюджетным учреждением «Хозяйственно-экономический комплекс» в лице директора </w:t>
      </w:r>
      <w:proofErr w:type="spellStart"/>
      <w:r>
        <w:rPr>
          <w:sz w:val="28"/>
          <w:szCs w:val="28"/>
        </w:rPr>
        <w:t>Шапова</w:t>
      </w:r>
      <w:proofErr w:type="spellEnd"/>
      <w:r>
        <w:rPr>
          <w:sz w:val="28"/>
          <w:szCs w:val="28"/>
        </w:rPr>
        <w:t xml:space="preserve"> А.Н. (Работодатель) и Давыдовой А.Н. (Работник) заключен трудовой договор №101 от 01.09.2012 года согласно которому, Работодатель поручает, а Работник принимает на себя выполнение трудовых обязанностей в должности уборщика служебных </w:t>
      </w:r>
      <w:r>
        <w:rPr>
          <w:sz w:val="28"/>
          <w:szCs w:val="28"/>
        </w:rPr>
        <w:lastRenderedPageBreak/>
        <w:t>помещений на 0,7 ставки (28 часов в неделю) с должностным окладом в размере 1 705,0 рублей.</w:t>
      </w:r>
      <w:proofErr w:type="gramEnd"/>
    </w:p>
    <w:p w:rsidR="002A79C7" w:rsidRDefault="002A79C7" w:rsidP="002A79C7">
      <w:pPr>
        <w:ind w:firstLine="709"/>
        <w:jc w:val="both"/>
        <w:rPr>
          <w:sz w:val="28"/>
          <w:szCs w:val="28"/>
        </w:rPr>
      </w:pPr>
      <w:r>
        <w:rPr>
          <w:sz w:val="28"/>
          <w:szCs w:val="28"/>
        </w:rPr>
        <w:t>Дополнительным соглашением №1 от 10.01.2013 года предусмотрено выполнение трудовых обязанностей в должности уборщика служебных помещений на 0,75</w:t>
      </w:r>
      <w:r w:rsidRPr="0094147C">
        <w:rPr>
          <w:sz w:val="28"/>
          <w:szCs w:val="28"/>
        </w:rPr>
        <w:t xml:space="preserve"> </w:t>
      </w:r>
      <w:r>
        <w:rPr>
          <w:sz w:val="28"/>
          <w:szCs w:val="28"/>
        </w:rPr>
        <w:t>ставки (30 часов в неделю). Дополнительным соглашением №2 от 11.03.2014 года, за выполнение трудовых обязанностей Работнику устанавливается должностной оклад в размере 2 384,0 рублей. Изменения вступили в силу с 01.02.2014 года.</w:t>
      </w:r>
    </w:p>
    <w:p w:rsidR="002A79C7" w:rsidRDefault="002A79C7" w:rsidP="002A79C7">
      <w:pPr>
        <w:ind w:firstLine="709"/>
        <w:jc w:val="both"/>
        <w:rPr>
          <w:sz w:val="28"/>
          <w:szCs w:val="28"/>
        </w:rPr>
      </w:pPr>
      <w:r>
        <w:rPr>
          <w:sz w:val="28"/>
          <w:szCs w:val="28"/>
        </w:rPr>
        <w:t>Штатным расписанием от 14.03.2014 года оклад</w:t>
      </w:r>
      <w:r w:rsidRPr="000F0C06">
        <w:rPr>
          <w:sz w:val="28"/>
          <w:szCs w:val="28"/>
        </w:rPr>
        <w:t xml:space="preserve"> уборщика служебных помещений </w:t>
      </w:r>
      <w:r>
        <w:rPr>
          <w:sz w:val="28"/>
          <w:szCs w:val="28"/>
        </w:rPr>
        <w:t xml:space="preserve">утвержден в сумме </w:t>
      </w:r>
      <w:r w:rsidRPr="000F0C06">
        <w:rPr>
          <w:sz w:val="28"/>
          <w:szCs w:val="28"/>
        </w:rPr>
        <w:t>2</w:t>
      </w:r>
      <w:r>
        <w:rPr>
          <w:sz w:val="28"/>
          <w:szCs w:val="28"/>
        </w:rPr>
        <w:t> </w:t>
      </w:r>
      <w:r w:rsidRPr="000F0C06">
        <w:rPr>
          <w:sz w:val="28"/>
          <w:szCs w:val="28"/>
        </w:rPr>
        <w:t>384</w:t>
      </w:r>
      <w:r>
        <w:rPr>
          <w:sz w:val="28"/>
          <w:szCs w:val="28"/>
        </w:rPr>
        <w:t>,0</w:t>
      </w:r>
      <w:r w:rsidRPr="000F0C06">
        <w:rPr>
          <w:sz w:val="28"/>
          <w:szCs w:val="28"/>
        </w:rPr>
        <w:t xml:space="preserve"> рубля</w:t>
      </w:r>
      <w:r>
        <w:rPr>
          <w:sz w:val="28"/>
          <w:szCs w:val="28"/>
        </w:rPr>
        <w:t>.</w:t>
      </w:r>
    </w:p>
    <w:p w:rsidR="002A79C7" w:rsidRDefault="002A79C7" w:rsidP="002A79C7">
      <w:pPr>
        <w:ind w:firstLine="709"/>
        <w:jc w:val="both"/>
        <w:rPr>
          <w:sz w:val="28"/>
          <w:szCs w:val="28"/>
        </w:rPr>
      </w:pPr>
      <w:r>
        <w:rPr>
          <w:sz w:val="28"/>
          <w:szCs w:val="28"/>
        </w:rPr>
        <w:t xml:space="preserve">Заработная плата начислена в сумме 5 554,0 тыс. рублей </w:t>
      </w:r>
      <w:r w:rsidR="00D07D6C">
        <w:rPr>
          <w:sz w:val="28"/>
          <w:szCs w:val="28"/>
        </w:rPr>
        <w:t>за 0,75 ставки.</w:t>
      </w:r>
    </w:p>
    <w:p w:rsidR="002A79C7" w:rsidRDefault="002A79C7" w:rsidP="002A79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2014 году г</w:t>
      </w:r>
      <w:r w:rsidRPr="002A6100">
        <w:rPr>
          <w:rFonts w:eastAsiaTheme="minorHAnsi"/>
          <w:sz w:val="28"/>
          <w:szCs w:val="28"/>
          <w:lang w:eastAsia="en-US"/>
        </w:rPr>
        <w:t xml:space="preserve">арантированный минимальный </w:t>
      </w:r>
      <w:proofErr w:type="gramStart"/>
      <w:r w:rsidRPr="002A6100">
        <w:rPr>
          <w:rFonts w:eastAsiaTheme="minorHAnsi"/>
          <w:sz w:val="28"/>
          <w:szCs w:val="28"/>
          <w:lang w:eastAsia="en-US"/>
        </w:rPr>
        <w:t>размер оплаты труда</w:t>
      </w:r>
      <w:proofErr w:type="gramEnd"/>
      <w:r w:rsidRPr="002A6100">
        <w:rPr>
          <w:rFonts w:eastAsiaTheme="minorHAnsi"/>
          <w:sz w:val="28"/>
          <w:szCs w:val="28"/>
          <w:lang w:eastAsia="en-US"/>
        </w:rPr>
        <w:t xml:space="preserve"> для низкооплачиваемых работников в Брянской области установлен региональным соглашением между правительством Брянской области, областной Федерацией профсоюзов и объединениями работодателей облас</w:t>
      </w:r>
      <w:r>
        <w:rPr>
          <w:rFonts w:eastAsiaTheme="minorHAnsi"/>
          <w:sz w:val="28"/>
          <w:szCs w:val="28"/>
          <w:lang w:eastAsia="en-US"/>
        </w:rPr>
        <w:t xml:space="preserve">ти в размере </w:t>
      </w:r>
      <w:r w:rsidRPr="002A6100">
        <w:rPr>
          <w:rFonts w:eastAsiaTheme="minorHAnsi"/>
          <w:sz w:val="28"/>
          <w:szCs w:val="28"/>
          <w:lang w:eastAsia="en-US"/>
        </w:rPr>
        <w:t>6</w:t>
      </w:r>
      <w:r>
        <w:rPr>
          <w:rFonts w:eastAsiaTheme="minorHAnsi"/>
          <w:sz w:val="28"/>
          <w:szCs w:val="28"/>
          <w:lang w:eastAsia="en-US"/>
        </w:rPr>
        <w:t> </w:t>
      </w:r>
      <w:r w:rsidRPr="002A6100">
        <w:rPr>
          <w:rFonts w:eastAsiaTheme="minorHAnsi"/>
          <w:sz w:val="28"/>
          <w:szCs w:val="28"/>
          <w:lang w:eastAsia="en-US"/>
        </w:rPr>
        <w:t>000</w:t>
      </w:r>
      <w:r>
        <w:rPr>
          <w:rFonts w:eastAsiaTheme="minorHAnsi"/>
          <w:sz w:val="28"/>
          <w:szCs w:val="28"/>
          <w:lang w:eastAsia="en-US"/>
        </w:rPr>
        <w:t>,0</w:t>
      </w:r>
      <w:r w:rsidRPr="002A6100">
        <w:rPr>
          <w:rFonts w:eastAsiaTheme="minorHAnsi"/>
          <w:sz w:val="28"/>
          <w:szCs w:val="28"/>
          <w:lang w:eastAsia="en-US"/>
        </w:rPr>
        <w:t xml:space="preserve"> рублей</w:t>
      </w:r>
      <w:r>
        <w:rPr>
          <w:rFonts w:eastAsiaTheme="minorHAnsi"/>
          <w:sz w:val="28"/>
          <w:szCs w:val="28"/>
          <w:lang w:eastAsia="en-US"/>
        </w:rPr>
        <w:t xml:space="preserve">. Таким образом, с учетом требований действующего законодательства, месячная заработная плата работника, полностью отработавшего за этот период норму рабочего времени и выполнившего </w:t>
      </w:r>
      <w:hyperlink r:id="rId8" w:history="1">
        <w:r w:rsidRPr="003A7F18">
          <w:rPr>
            <w:rFonts w:eastAsiaTheme="minorHAnsi"/>
            <w:color w:val="000000" w:themeColor="text1"/>
            <w:sz w:val="28"/>
            <w:szCs w:val="28"/>
            <w:lang w:eastAsia="en-US"/>
          </w:rPr>
          <w:t>нормы труда</w:t>
        </w:r>
      </w:hyperlink>
      <w:r>
        <w:rPr>
          <w:rFonts w:eastAsiaTheme="minorHAnsi"/>
          <w:sz w:val="28"/>
          <w:szCs w:val="28"/>
          <w:lang w:eastAsia="en-US"/>
        </w:rPr>
        <w:t xml:space="preserve"> (трудовые обязанности) на территории Брянской области должна быть не ниже 6 000,0 рублей.</w:t>
      </w:r>
    </w:p>
    <w:p w:rsidR="002A79C7" w:rsidRDefault="002A79C7" w:rsidP="002A79C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Вместе с тем, в</w:t>
      </w:r>
      <w:r w:rsidRPr="002A6100">
        <w:rPr>
          <w:rFonts w:eastAsiaTheme="minorHAnsi"/>
          <w:sz w:val="28"/>
          <w:szCs w:val="28"/>
          <w:lang w:eastAsia="en-US"/>
        </w:rPr>
        <w:t xml:space="preserve"> соответствии с </w:t>
      </w:r>
      <w:proofErr w:type="gramStart"/>
      <w:r w:rsidRPr="002A6100">
        <w:rPr>
          <w:rFonts w:eastAsiaTheme="minorHAnsi"/>
          <w:sz w:val="28"/>
          <w:szCs w:val="28"/>
          <w:lang w:eastAsia="en-US"/>
        </w:rPr>
        <w:t>ч</w:t>
      </w:r>
      <w:proofErr w:type="gramEnd"/>
      <w:r w:rsidRPr="002A6100">
        <w:rPr>
          <w:rFonts w:eastAsiaTheme="minorHAnsi"/>
          <w:sz w:val="28"/>
          <w:szCs w:val="28"/>
          <w:lang w:eastAsia="en-US"/>
        </w:rPr>
        <w:t>. 3 ст. 133 ТК РФ работник имеет право на оплату труда не ниже установленного федеральным законом минимального размера оплаты труда только в случае, если он полностью отработал норму рабочего времени за соответствующий месяц и выполнил нормы труда (трудовые обязанности).</w:t>
      </w:r>
      <w:r>
        <w:rPr>
          <w:rFonts w:eastAsiaTheme="minorHAnsi"/>
          <w:sz w:val="28"/>
          <w:szCs w:val="28"/>
          <w:lang w:eastAsia="en-US"/>
        </w:rPr>
        <w:t xml:space="preserve"> </w:t>
      </w:r>
      <w:proofErr w:type="gramStart"/>
      <w:r w:rsidRPr="002A6100">
        <w:rPr>
          <w:rFonts w:eastAsiaTheme="minorHAnsi"/>
          <w:sz w:val="28"/>
          <w:szCs w:val="28"/>
          <w:lang w:eastAsia="en-US"/>
        </w:rPr>
        <w:t xml:space="preserve">Поэтому если работник трудится </w:t>
      </w:r>
      <w:r w:rsidRPr="00D07D6C">
        <w:rPr>
          <w:rFonts w:eastAsiaTheme="minorHAnsi"/>
          <w:sz w:val="28"/>
          <w:szCs w:val="28"/>
          <w:lang w:eastAsia="en-US"/>
        </w:rPr>
        <w:t>в режиме неполного рабочего времени</w:t>
      </w:r>
      <w:r w:rsidRPr="002A6100">
        <w:rPr>
          <w:rFonts w:eastAsiaTheme="minorHAnsi"/>
          <w:sz w:val="28"/>
          <w:szCs w:val="28"/>
          <w:lang w:eastAsia="en-US"/>
        </w:rPr>
        <w:t>, работает по совместительству или отработал не весь фонд рабочего времени, установленный на данный месяц (например, находился на больничном, в ежегодном отпуске), то Трудовой кодекс не гарантирует, что его месячная заработная плата будет не ниже минимальной.</w:t>
      </w:r>
      <w:proofErr w:type="gramEnd"/>
      <w:r w:rsidRPr="002A6100">
        <w:rPr>
          <w:rFonts w:eastAsiaTheme="minorHAnsi"/>
          <w:sz w:val="28"/>
          <w:szCs w:val="28"/>
          <w:lang w:eastAsia="en-US"/>
        </w:rPr>
        <w:t xml:space="preserve"> В таких случаях оплата труда производится пропорционально отработанному работником времени, поэтому заработная плата совместителей, работников, трудящихся в режиме неполного рабочего времени, должна быть не менее соответствующей доли минимального </w:t>
      </w:r>
      <w:proofErr w:type="gramStart"/>
      <w:r w:rsidRPr="002A6100">
        <w:rPr>
          <w:rFonts w:eastAsiaTheme="minorHAnsi"/>
          <w:sz w:val="28"/>
          <w:szCs w:val="28"/>
          <w:lang w:eastAsia="en-US"/>
        </w:rPr>
        <w:t>размера оплаты труда</w:t>
      </w:r>
      <w:proofErr w:type="gramEnd"/>
      <w:r w:rsidRPr="002A6100">
        <w:rPr>
          <w:rFonts w:eastAsiaTheme="minorHAnsi"/>
          <w:sz w:val="28"/>
          <w:szCs w:val="28"/>
          <w:lang w:eastAsia="en-US"/>
        </w:rPr>
        <w:t>.</w:t>
      </w:r>
    </w:p>
    <w:p w:rsidR="002A79C7" w:rsidRDefault="002A79C7" w:rsidP="002A79C7">
      <w:pPr>
        <w:autoSpaceDE w:val="0"/>
        <w:autoSpaceDN w:val="0"/>
        <w:adjustRightInd w:val="0"/>
        <w:ind w:firstLine="540"/>
        <w:jc w:val="both"/>
        <w:rPr>
          <w:rFonts w:eastAsiaTheme="minorHAnsi"/>
          <w:sz w:val="28"/>
          <w:szCs w:val="28"/>
          <w:lang w:eastAsia="en-US"/>
        </w:rPr>
      </w:pPr>
      <w:r w:rsidRPr="00D07D6C">
        <w:rPr>
          <w:rFonts w:eastAsiaTheme="minorHAnsi"/>
          <w:sz w:val="28"/>
          <w:szCs w:val="28"/>
          <w:lang w:eastAsia="en-US"/>
        </w:rPr>
        <w:t xml:space="preserve">Таким образом, доведение заработной платы до минимального </w:t>
      </w:r>
      <w:proofErr w:type="gramStart"/>
      <w:r w:rsidRPr="00D07D6C">
        <w:rPr>
          <w:rFonts w:eastAsiaTheme="minorHAnsi"/>
          <w:sz w:val="28"/>
          <w:szCs w:val="28"/>
          <w:lang w:eastAsia="en-US"/>
        </w:rPr>
        <w:t>размера оплаты труда</w:t>
      </w:r>
      <w:proofErr w:type="gramEnd"/>
      <w:r w:rsidRPr="00D07D6C">
        <w:rPr>
          <w:rFonts w:eastAsiaTheme="minorHAnsi"/>
          <w:sz w:val="28"/>
          <w:szCs w:val="28"/>
          <w:lang w:eastAsia="en-US"/>
        </w:rPr>
        <w:t xml:space="preserve"> работникам на условиях неполной занятости (0,75 ставки) не соответствует требованиям действующего законодательства.</w:t>
      </w:r>
      <w:r>
        <w:rPr>
          <w:rFonts w:eastAsiaTheme="minorHAnsi"/>
          <w:sz w:val="28"/>
          <w:szCs w:val="28"/>
          <w:lang w:eastAsia="en-US"/>
        </w:rPr>
        <w:t xml:space="preserve"> </w:t>
      </w:r>
      <w:r w:rsidR="00650D70">
        <w:rPr>
          <w:rFonts w:eastAsiaTheme="minorHAnsi"/>
          <w:sz w:val="28"/>
          <w:szCs w:val="28"/>
          <w:lang w:eastAsia="en-US"/>
        </w:rPr>
        <w:t xml:space="preserve"> На 0,75 ставки работает</w:t>
      </w:r>
      <w:r>
        <w:rPr>
          <w:rFonts w:eastAsiaTheme="minorHAnsi"/>
          <w:sz w:val="28"/>
          <w:szCs w:val="28"/>
          <w:lang w:eastAsia="en-US"/>
        </w:rPr>
        <w:t xml:space="preserve"> 50 человек.</w:t>
      </w:r>
    </w:p>
    <w:p w:rsidR="0083026C" w:rsidRPr="00650D70" w:rsidRDefault="0083026C" w:rsidP="0083026C">
      <w:pPr>
        <w:ind w:firstLine="708"/>
        <w:jc w:val="both"/>
        <w:rPr>
          <w:sz w:val="28"/>
          <w:szCs w:val="28"/>
        </w:rPr>
      </w:pPr>
      <w:r w:rsidRPr="00650D70">
        <w:rPr>
          <w:sz w:val="28"/>
          <w:szCs w:val="28"/>
        </w:rPr>
        <w:t xml:space="preserve">Контрольно-счетная палата указывает на отсутствие мотивированного и обоснованного подхода к начислению заработной платы низкооплачиваемой категории работников Учреждения. В целях соблюдения требований действующего законодательства, недопущения уравнивания заработной платы при наличии различного объема работ, необходимо принять меры по совершенствованию существующей системы оплаты труда, </w:t>
      </w:r>
      <w:r w:rsidRPr="00650D70">
        <w:rPr>
          <w:sz w:val="28"/>
          <w:szCs w:val="28"/>
        </w:rPr>
        <w:lastRenderedPageBreak/>
        <w:t>в том числе за счет повышения должностных окладов и применения выплат стимулирующего характера.</w:t>
      </w:r>
    </w:p>
    <w:p w:rsidR="0083026C" w:rsidRDefault="0083026C" w:rsidP="0083026C"/>
    <w:p w:rsidR="002A79C7" w:rsidRDefault="002A79C7" w:rsidP="002A79C7">
      <w:pPr>
        <w:ind w:firstLine="705"/>
        <w:jc w:val="both"/>
        <w:rPr>
          <w:sz w:val="28"/>
          <w:szCs w:val="28"/>
        </w:rPr>
      </w:pPr>
      <w:proofErr w:type="gramStart"/>
      <w:r>
        <w:rPr>
          <w:sz w:val="28"/>
          <w:szCs w:val="28"/>
        </w:rPr>
        <w:t>Согласно формы</w:t>
      </w:r>
      <w:proofErr w:type="gramEnd"/>
      <w:r>
        <w:rPr>
          <w:sz w:val="28"/>
          <w:szCs w:val="28"/>
        </w:rPr>
        <w:t xml:space="preserve"> 0503769 кредиторская задолженность по состоянию на 01.01.2015 года составляет 1 747,0 тыс. рублей, в том числе:</w:t>
      </w:r>
    </w:p>
    <w:p w:rsidR="002A79C7" w:rsidRDefault="002A79C7" w:rsidP="002A79C7">
      <w:pPr>
        <w:ind w:firstLine="705"/>
        <w:jc w:val="both"/>
        <w:rPr>
          <w:sz w:val="28"/>
          <w:szCs w:val="28"/>
        </w:rPr>
      </w:pPr>
      <w:r>
        <w:rPr>
          <w:sz w:val="28"/>
          <w:szCs w:val="28"/>
        </w:rPr>
        <w:t>подстатья 211 «Заработная плата» – 1 176,6 тыс. рублей, из них 638,1 тыс. рублей НДФЛ;</w:t>
      </w:r>
    </w:p>
    <w:p w:rsidR="002A79C7" w:rsidRDefault="002A79C7" w:rsidP="002A79C7">
      <w:pPr>
        <w:ind w:firstLine="705"/>
        <w:jc w:val="both"/>
        <w:rPr>
          <w:sz w:val="28"/>
          <w:szCs w:val="28"/>
        </w:rPr>
      </w:pPr>
      <w:r>
        <w:rPr>
          <w:sz w:val="28"/>
          <w:szCs w:val="28"/>
        </w:rPr>
        <w:t xml:space="preserve">подстатья 213 «Начисления на выплаты по оплате труда» - 570,4 тыс. рублей, из них 8,0 тыс. рублей по временной нетрудоспособности. </w:t>
      </w:r>
    </w:p>
    <w:p w:rsidR="002A79C7" w:rsidRPr="00706B51" w:rsidRDefault="002A79C7" w:rsidP="002A79C7">
      <w:pPr>
        <w:autoSpaceDE w:val="0"/>
        <w:autoSpaceDN w:val="0"/>
        <w:adjustRightInd w:val="0"/>
        <w:ind w:firstLine="720"/>
        <w:jc w:val="both"/>
        <w:outlineLvl w:val="0"/>
        <w:rPr>
          <w:sz w:val="28"/>
          <w:szCs w:val="28"/>
        </w:rPr>
      </w:pPr>
      <w:r w:rsidRPr="00706B51">
        <w:rPr>
          <w:sz w:val="28"/>
          <w:szCs w:val="28"/>
        </w:rPr>
        <w:t>Кредиторская задолженность сложилась сверх утвержденных плановых назначений.</w:t>
      </w:r>
    </w:p>
    <w:p w:rsidR="002A79C7" w:rsidRPr="002A6BB8" w:rsidRDefault="002A79C7" w:rsidP="002A79C7">
      <w:pPr>
        <w:ind w:firstLine="705"/>
        <w:jc w:val="both"/>
        <w:rPr>
          <w:sz w:val="16"/>
          <w:szCs w:val="16"/>
        </w:rPr>
      </w:pPr>
    </w:p>
    <w:tbl>
      <w:tblPr>
        <w:tblStyle w:val="a8"/>
        <w:tblW w:w="0" w:type="auto"/>
        <w:tblLook w:val="04A0"/>
      </w:tblPr>
      <w:tblGrid>
        <w:gridCol w:w="2359"/>
        <w:gridCol w:w="2339"/>
        <w:gridCol w:w="2341"/>
        <w:gridCol w:w="2531"/>
      </w:tblGrid>
      <w:tr w:rsidR="002A79C7" w:rsidRPr="002A6BB8" w:rsidTr="00B06E94">
        <w:tc>
          <w:tcPr>
            <w:tcW w:w="2392" w:type="dxa"/>
          </w:tcPr>
          <w:p w:rsidR="002A79C7" w:rsidRPr="002A6BB8" w:rsidRDefault="002A79C7" w:rsidP="00B06E94">
            <w:pPr>
              <w:jc w:val="center"/>
              <w:rPr>
                <w:sz w:val="24"/>
                <w:szCs w:val="24"/>
              </w:rPr>
            </w:pPr>
            <w:r w:rsidRPr="002A6BB8">
              <w:rPr>
                <w:sz w:val="24"/>
                <w:szCs w:val="24"/>
              </w:rPr>
              <w:t>Наименование</w:t>
            </w:r>
          </w:p>
        </w:tc>
        <w:tc>
          <w:tcPr>
            <w:tcW w:w="2392" w:type="dxa"/>
          </w:tcPr>
          <w:p w:rsidR="002A79C7" w:rsidRPr="002A6BB8" w:rsidRDefault="002A79C7" w:rsidP="00B06E94">
            <w:pPr>
              <w:jc w:val="center"/>
              <w:rPr>
                <w:sz w:val="24"/>
                <w:szCs w:val="24"/>
              </w:rPr>
            </w:pPr>
            <w:r w:rsidRPr="002A6BB8">
              <w:rPr>
                <w:sz w:val="24"/>
                <w:szCs w:val="24"/>
              </w:rPr>
              <w:t>Начислено</w:t>
            </w:r>
            <w:r>
              <w:rPr>
                <w:sz w:val="24"/>
                <w:szCs w:val="24"/>
              </w:rPr>
              <w:t xml:space="preserve"> за 2014 год, тыс. рублей</w:t>
            </w:r>
          </w:p>
        </w:tc>
        <w:tc>
          <w:tcPr>
            <w:tcW w:w="2393" w:type="dxa"/>
          </w:tcPr>
          <w:p w:rsidR="002A79C7" w:rsidRPr="002A6BB8" w:rsidRDefault="002A79C7" w:rsidP="00B06E94">
            <w:pPr>
              <w:jc w:val="center"/>
              <w:rPr>
                <w:sz w:val="24"/>
                <w:szCs w:val="24"/>
              </w:rPr>
            </w:pPr>
            <w:r>
              <w:rPr>
                <w:sz w:val="24"/>
                <w:szCs w:val="24"/>
              </w:rPr>
              <w:t>Исполнено за 2014 год, тыс. рублей</w:t>
            </w:r>
          </w:p>
        </w:tc>
        <w:tc>
          <w:tcPr>
            <w:tcW w:w="2570" w:type="dxa"/>
          </w:tcPr>
          <w:p w:rsidR="002A79C7" w:rsidRDefault="002A79C7" w:rsidP="00B06E94">
            <w:pPr>
              <w:jc w:val="center"/>
              <w:rPr>
                <w:sz w:val="24"/>
                <w:szCs w:val="24"/>
              </w:rPr>
            </w:pPr>
            <w:r>
              <w:rPr>
                <w:sz w:val="24"/>
                <w:szCs w:val="24"/>
              </w:rPr>
              <w:t xml:space="preserve">Задолженность по состоянию </w:t>
            </w:r>
            <w:r w:rsidRPr="002A6BB8">
              <w:rPr>
                <w:sz w:val="24"/>
                <w:szCs w:val="24"/>
              </w:rPr>
              <w:t>на 01.01.2015</w:t>
            </w:r>
            <w:r>
              <w:rPr>
                <w:sz w:val="24"/>
                <w:szCs w:val="24"/>
              </w:rPr>
              <w:t xml:space="preserve">, </w:t>
            </w:r>
          </w:p>
          <w:p w:rsidR="002A79C7" w:rsidRPr="002A6BB8" w:rsidRDefault="002A79C7" w:rsidP="00B06E94">
            <w:pPr>
              <w:jc w:val="center"/>
              <w:rPr>
                <w:sz w:val="24"/>
                <w:szCs w:val="24"/>
              </w:rPr>
            </w:pPr>
            <w:r>
              <w:rPr>
                <w:sz w:val="24"/>
                <w:szCs w:val="24"/>
              </w:rPr>
              <w:t>тыс. рублей</w:t>
            </w:r>
          </w:p>
        </w:tc>
      </w:tr>
      <w:tr w:rsidR="002A79C7" w:rsidRPr="002A6BB8" w:rsidTr="00B06E94">
        <w:tc>
          <w:tcPr>
            <w:tcW w:w="2392" w:type="dxa"/>
          </w:tcPr>
          <w:p w:rsidR="002A79C7" w:rsidRPr="002A6BB8" w:rsidRDefault="002A79C7" w:rsidP="00B06E94">
            <w:pPr>
              <w:jc w:val="both"/>
              <w:rPr>
                <w:sz w:val="24"/>
                <w:szCs w:val="24"/>
              </w:rPr>
            </w:pPr>
            <w:r w:rsidRPr="002A6BB8">
              <w:rPr>
                <w:sz w:val="24"/>
                <w:szCs w:val="24"/>
              </w:rPr>
              <w:t>Заработная плата</w:t>
            </w:r>
          </w:p>
        </w:tc>
        <w:tc>
          <w:tcPr>
            <w:tcW w:w="2392" w:type="dxa"/>
          </w:tcPr>
          <w:p w:rsidR="002A79C7" w:rsidRPr="002A6BB8" w:rsidRDefault="002A79C7" w:rsidP="00B06E94">
            <w:pPr>
              <w:jc w:val="center"/>
              <w:rPr>
                <w:sz w:val="24"/>
                <w:szCs w:val="24"/>
              </w:rPr>
            </w:pPr>
            <w:r w:rsidRPr="002A6BB8">
              <w:rPr>
                <w:sz w:val="24"/>
                <w:szCs w:val="24"/>
              </w:rPr>
              <w:t>8 185,5</w:t>
            </w:r>
          </w:p>
        </w:tc>
        <w:tc>
          <w:tcPr>
            <w:tcW w:w="2393" w:type="dxa"/>
          </w:tcPr>
          <w:p w:rsidR="002A79C7" w:rsidRPr="002A6BB8" w:rsidRDefault="002A79C7" w:rsidP="00B06E94">
            <w:pPr>
              <w:jc w:val="center"/>
              <w:rPr>
                <w:sz w:val="24"/>
                <w:szCs w:val="24"/>
              </w:rPr>
            </w:pPr>
            <w:r w:rsidRPr="002A6BB8">
              <w:rPr>
                <w:sz w:val="24"/>
                <w:szCs w:val="24"/>
              </w:rPr>
              <w:t>7 385,6</w:t>
            </w:r>
          </w:p>
        </w:tc>
        <w:tc>
          <w:tcPr>
            <w:tcW w:w="2570" w:type="dxa"/>
          </w:tcPr>
          <w:p w:rsidR="002A79C7" w:rsidRPr="002A6BB8" w:rsidRDefault="002A79C7" w:rsidP="00B06E94">
            <w:pPr>
              <w:jc w:val="center"/>
              <w:rPr>
                <w:sz w:val="24"/>
                <w:szCs w:val="24"/>
              </w:rPr>
            </w:pPr>
            <w:r w:rsidRPr="002A6BB8">
              <w:rPr>
                <w:sz w:val="24"/>
                <w:szCs w:val="24"/>
              </w:rPr>
              <w:t>799,9</w:t>
            </w:r>
          </w:p>
        </w:tc>
      </w:tr>
      <w:tr w:rsidR="002A79C7" w:rsidRPr="002A6BB8" w:rsidTr="00B06E94">
        <w:tc>
          <w:tcPr>
            <w:tcW w:w="2392" w:type="dxa"/>
          </w:tcPr>
          <w:p w:rsidR="002A79C7" w:rsidRPr="002A6BB8" w:rsidRDefault="002A79C7" w:rsidP="00B06E94">
            <w:pPr>
              <w:jc w:val="both"/>
              <w:rPr>
                <w:sz w:val="24"/>
                <w:szCs w:val="24"/>
              </w:rPr>
            </w:pPr>
            <w:r w:rsidRPr="002A6BB8">
              <w:rPr>
                <w:sz w:val="24"/>
                <w:szCs w:val="24"/>
              </w:rPr>
              <w:t>Начисления на выплаты по оплате труда</w:t>
            </w:r>
          </w:p>
        </w:tc>
        <w:tc>
          <w:tcPr>
            <w:tcW w:w="2392" w:type="dxa"/>
          </w:tcPr>
          <w:p w:rsidR="002A79C7" w:rsidRPr="002A6BB8" w:rsidRDefault="002A79C7" w:rsidP="00B06E94">
            <w:pPr>
              <w:jc w:val="center"/>
              <w:rPr>
                <w:sz w:val="24"/>
                <w:szCs w:val="24"/>
              </w:rPr>
            </w:pPr>
          </w:p>
          <w:p w:rsidR="002A79C7" w:rsidRPr="002A6BB8" w:rsidRDefault="002A79C7" w:rsidP="00B06E94">
            <w:pPr>
              <w:jc w:val="center"/>
              <w:rPr>
                <w:sz w:val="24"/>
                <w:szCs w:val="24"/>
              </w:rPr>
            </w:pPr>
            <w:r w:rsidRPr="002A6BB8">
              <w:rPr>
                <w:sz w:val="24"/>
                <w:szCs w:val="24"/>
              </w:rPr>
              <w:t>2 423,4</w:t>
            </w:r>
          </w:p>
        </w:tc>
        <w:tc>
          <w:tcPr>
            <w:tcW w:w="2393" w:type="dxa"/>
          </w:tcPr>
          <w:p w:rsidR="002A79C7" w:rsidRPr="002A6BB8" w:rsidRDefault="002A79C7" w:rsidP="00B06E94">
            <w:pPr>
              <w:jc w:val="center"/>
              <w:rPr>
                <w:sz w:val="24"/>
                <w:szCs w:val="24"/>
              </w:rPr>
            </w:pPr>
          </w:p>
          <w:p w:rsidR="002A79C7" w:rsidRPr="002A6BB8" w:rsidRDefault="002A79C7" w:rsidP="00B06E94">
            <w:pPr>
              <w:jc w:val="center"/>
              <w:rPr>
                <w:sz w:val="24"/>
                <w:szCs w:val="24"/>
              </w:rPr>
            </w:pPr>
            <w:r w:rsidRPr="002A6BB8">
              <w:rPr>
                <w:sz w:val="24"/>
                <w:szCs w:val="24"/>
              </w:rPr>
              <w:t>2 215,2</w:t>
            </w:r>
          </w:p>
        </w:tc>
        <w:tc>
          <w:tcPr>
            <w:tcW w:w="2570" w:type="dxa"/>
          </w:tcPr>
          <w:p w:rsidR="002A79C7" w:rsidRPr="002A6BB8" w:rsidRDefault="002A79C7" w:rsidP="00B06E94">
            <w:pPr>
              <w:jc w:val="center"/>
              <w:rPr>
                <w:sz w:val="24"/>
                <w:szCs w:val="24"/>
              </w:rPr>
            </w:pPr>
          </w:p>
          <w:p w:rsidR="002A79C7" w:rsidRPr="002A6BB8" w:rsidRDefault="002A79C7" w:rsidP="00B06E94">
            <w:pPr>
              <w:jc w:val="center"/>
              <w:rPr>
                <w:sz w:val="24"/>
                <w:szCs w:val="24"/>
              </w:rPr>
            </w:pPr>
            <w:r w:rsidRPr="002A6BB8">
              <w:rPr>
                <w:sz w:val="24"/>
                <w:szCs w:val="24"/>
              </w:rPr>
              <w:t>208,2</w:t>
            </w:r>
          </w:p>
        </w:tc>
      </w:tr>
      <w:tr w:rsidR="002A79C7" w:rsidRPr="002A6BB8" w:rsidTr="00B06E94">
        <w:tc>
          <w:tcPr>
            <w:tcW w:w="2392" w:type="dxa"/>
          </w:tcPr>
          <w:p w:rsidR="002A79C7" w:rsidRPr="002A6BB8" w:rsidRDefault="002A79C7" w:rsidP="00B06E94">
            <w:pPr>
              <w:jc w:val="both"/>
              <w:rPr>
                <w:sz w:val="24"/>
                <w:szCs w:val="24"/>
              </w:rPr>
            </w:pPr>
            <w:r w:rsidRPr="002A6BB8">
              <w:rPr>
                <w:sz w:val="24"/>
                <w:szCs w:val="24"/>
              </w:rPr>
              <w:t>итого</w:t>
            </w:r>
          </w:p>
        </w:tc>
        <w:tc>
          <w:tcPr>
            <w:tcW w:w="2392" w:type="dxa"/>
          </w:tcPr>
          <w:p w:rsidR="002A79C7" w:rsidRPr="002A6BB8" w:rsidRDefault="002A79C7" w:rsidP="00B06E94">
            <w:pPr>
              <w:jc w:val="center"/>
              <w:rPr>
                <w:sz w:val="24"/>
                <w:szCs w:val="24"/>
              </w:rPr>
            </w:pPr>
            <w:r w:rsidRPr="002A6BB8">
              <w:rPr>
                <w:sz w:val="24"/>
                <w:szCs w:val="24"/>
              </w:rPr>
              <w:t>10 608,9</w:t>
            </w:r>
          </w:p>
        </w:tc>
        <w:tc>
          <w:tcPr>
            <w:tcW w:w="2393" w:type="dxa"/>
          </w:tcPr>
          <w:p w:rsidR="002A79C7" w:rsidRPr="002A6BB8" w:rsidRDefault="002A79C7" w:rsidP="00B06E94">
            <w:pPr>
              <w:jc w:val="center"/>
              <w:rPr>
                <w:sz w:val="24"/>
                <w:szCs w:val="24"/>
              </w:rPr>
            </w:pPr>
            <w:r w:rsidRPr="002A6BB8">
              <w:rPr>
                <w:sz w:val="24"/>
                <w:szCs w:val="24"/>
              </w:rPr>
              <w:t>9 600,8</w:t>
            </w:r>
          </w:p>
        </w:tc>
        <w:tc>
          <w:tcPr>
            <w:tcW w:w="2570" w:type="dxa"/>
          </w:tcPr>
          <w:p w:rsidR="002A79C7" w:rsidRPr="002A6BB8" w:rsidRDefault="002A79C7" w:rsidP="00B06E94">
            <w:pPr>
              <w:jc w:val="center"/>
              <w:rPr>
                <w:sz w:val="24"/>
                <w:szCs w:val="24"/>
              </w:rPr>
            </w:pPr>
            <w:r w:rsidRPr="002A6BB8">
              <w:rPr>
                <w:sz w:val="24"/>
                <w:szCs w:val="24"/>
              </w:rPr>
              <w:t>1 008,1</w:t>
            </w:r>
          </w:p>
        </w:tc>
      </w:tr>
    </w:tbl>
    <w:p w:rsidR="002A79C7" w:rsidRDefault="002A79C7" w:rsidP="002A79C7">
      <w:pPr>
        <w:jc w:val="both"/>
        <w:rPr>
          <w:sz w:val="28"/>
          <w:szCs w:val="28"/>
        </w:rPr>
      </w:pPr>
    </w:p>
    <w:p w:rsidR="002A79C7" w:rsidRDefault="002A79C7" w:rsidP="002A79C7">
      <w:pPr>
        <w:ind w:firstLine="709"/>
        <w:jc w:val="both"/>
        <w:rPr>
          <w:sz w:val="28"/>
          <w:szCs w:val="28"/>
        </w:rPr>
      </w:pPr>
      <w:r w:rsidRPr="00650D70">
        <w:rPr>
          <w:sz w:val="28"/>
          <w:szCs w:val="28"/>
        </w:rPr>
        <w:t>Поступления от иной приносящей доход деятельности</w:t>
      </w:r>
      <w:r>
        <w:rPr>
          <w:sz w:val="28"/>
          <w:szCs w:val="28"/>
        </w:rPr>
        <w:t xml:space="preserve"> по итогам 2014 года составили 21,0 тыс. рублей.</w:t>
      </w:r>
    </w:p>
    <w:p w:rsidR="002A79C7" w:rsidRDefault="002A79C7" w:rsidP="002A79C7">
      <w:pPr>
        <w:ind w:firstLine="709"/>
        <w:jc w:val="both"/>
        <w:rPr>
          <w:sz w:val="28"/>
          <w:szCs w:val="28"/>
        </w:rPr>
      </w:pPr>
      <w:r w:rsidRPr="00650D70">
        <w:rPr>
          <w:sz w:val="28"/>
          <w:szCs w:val="28"/>
        </w:rPr>
        <w:t>Расходы исполнены</w:t>
      </w:r>
      <w:r w:rsidRPr="005964E9">
        <w:rPr>
          <w:b/>
          <w:sz w:val="28"/>
          <w:szCs w:val="28"/>
        </w:rPr>
        <w:t xml:space="preserve"> </w:t>
      </w:r>
      <w:r w:rsidRPr="00C40FE0">
        <w:rPr>
          <w:sz w:val="28"/>
          <w:szCs w:val="28"/>
        </w:rPr>
        <w:t xml:space="preserve"> </w:t>
      </w:r>
      <w:r>
        <w:rPr>
          <w:sz w:val="28"/>
          <w:szCs w:val="28"/>
        </w:rPr>
        <w:t xml:space="preserve">в объеме 12,6 тыс. рублей, в том числе: </w:t>
      </w:r>
    </w:p>
    <w:p w:rsidR="002A79C7" w:rsidRDefault="002A79C7" w:rsidP="002A79C7">
      <w:pPr>
        <w:ind w:firstLine="709"/>
        <w:jc w:val="both"/>
        <w:rPr>
          <w:sz w:val="28"/>
          <w:szCs w:val="28"/>
        </w:rPr>
      </w:pPr>
      <w:r>
        <w:rPr>
          <w:sz w:val="28"/>
          <w:szCs w:val="28"/>
        </w:rPr>
        <w:t>увеличение стоимости основных средств – 9,1 тыс. рублей,</w:t>
      </w:r>
    </w:p>
    <w:p w:rsidR="002A79C7" w:rsidRDefault="002A79C7" w:rsidP="002A79C7">
      <w:pPr>
        <w:ind w:firstLine="709"/>
        <w:jc w:val="both"/>
        <w:rPr>
          <w:sz w:val="28"/>
          <w:szCs w:val="28"/>
        </w:rPr>
      </w:pPr>
      <w:r>
        <w:rPr>
          <w:sz w:val="28"/>
          <w:szCs w:val="28"/>
        </w:rPr>
        <w:t>увеличение стоимости материальных запасов – 5,5 тыс. рублей.</w:t>
      </w:r>
    </w:p>
    <w:p w:rsidR="002A79C7" w:rsidRPr="00B12295" w:rsidRDefault="002A79C7" w:rsidP="002A79C7">
      <w:pPr>
        <w:ind w:firstLine="709"/>
        <w:jc w:val="both"/>
        <w:rPr>
          <w:sz w:val="28"/>
          <w:szCs w:val="28"/>
        </w:rPr>
      </w:pPr>
      <w:r w:rsidRPr="00316E83">
        <w:rPr>
          <w:sz w:val="28"/>
          <w:szCs w:val="28"/>
        </w:rPr>
        <w:t xml:space="preserve">Остаток на </w:t>
      </w:r>
      <w:r>
        <w:rPr>
          <w:sz w:val="28"/>
          <w:szCs w:val="28"/>
        </w:rPr>
        <w:t>начало 2014 года составляет 16,1 тыс. рублей, на конец</w:t>
      </w:r>
      <w:r w:rsidRPr="00316E83">
        <w:rPr>
          <w:sz w:val="28"/>
          <w:szCs w:val="28"/>
        </w:rPr>
        <w:t xml:space="preserve"> </w:t>
      </w:r>
      <w:r>
        <w:rPr>
          <w:sz w:val="28"/>
          <w:szCs w:val="28"/>
        </w:rPr>
        <w:t>отчетного</w:t>
      </w:r>
      <w:r w:rsidRPr="00316E83">
        <w:rPr>
          <w:sz w:val="28"/>
          <w:szCs w:val="28"/>
        </w:rPr>
        <w:t xml:space="preserve"> года </w:t>
      </w:r>
      <w:r>
        <w:rPr>
          <w:sz w:val="28"/>
          <w:szCs w:val="28"/>
        </w:rPr>
        <w:t>– 10,6 тыс.</w:t>
      </w:r>
      <w:r w:rsidRPr="00316E83">
        <w:rPr>
          <w:sz w:val="28"/>
          <w:szCs w:val="28"/>
        </w:rPr>
        <w:t xml:space="preserve"> рубл</w:t>
      </w:r>
      <w:r>
        <w:rPr>
          <w:sz w:val="28"/>
          <w:szCs w:val="28"/>
        </w:rPr>
        <w:t>ей</w:t>
      </w:r>
      <w:r w:rsidRPr="00316E83">
        <w:rPr>
          <w:sz w:val="28"/>
          <w:szCs w:val="28"/>
        </w:rPr>
        <w:t xml:space="preserve">, </w:t>
      </w:r>
      <w:r w:rsidRPr="00BE6B33">
        <w:rPr>
          <w:sz w:val="28"/>
          <w:szCs w:val="28"/>
        </w:rPr>
        <w:t>что соответствует Отчету о состоянии лицевого счета № 20276Ч7</w:t>
      </w:r>
      <w:r>
        <w:rPr>
          <w:sz w:val="28"/>
          <w:szCs w:val="28"/>
        </w:rPr>
        <w:t>43</w:t>
      </w:r>
      <w:r w:rsidRPr="00BE6B33">
        <w:rPr>
          <w:sz w:val="28"/>
          <w:szCs w:val="28"/>
        </w:rPr>
        <w:t>10 учреждения.</w:t>
      </w:r>
      <w:r>
        <w:rPr>
          <w:sz w:val="28"/>
          <w:szCs w:val="28"/>
        </w:rPr>
        <w:t xml:space="preserve"> </w:t>
      </w:r>
      <w:r w:rsidRPr="00316E83">
        <w:rPr>
          <w:sz w:val="28"/>
          <w:szCs w:val="28"/>
        </w:rPr>
        <w:t xml:space="preserve">Остаток </w:t>
      </w:r>
      <w:r>
        <w:rPr>
          <w:sz w:val="28"/>
          <w:szCs w:val="28"/>
        </w:rPr>
        <w:t>сложился по приносящей доход деятельности.</w:t>
      </w:r>
    </w:p>
    <w:p w:rsidR="00AE4DD2" w:rsidRDefault="00AE4DD2" w:rsidP="00AE4DD2">
      <w:pPr>
        <w:pStyle w:val="ConsPlusNormal"/>
        <w:ind w:firstLine="540"/>
        <w:jc w:val="both"/>
        <w:rPr>
          <w:rFonts w:ascii="Times New Roman" w:hAnsi="Times New Roman" w:cs="Times New Roman"/>
          <w:sz w:val="28"/>
          <w:szCs w:val="28"/>
        </w:rPr>
      </w:pPr>
      <w:r w:rsidRPr="00AE4DD2">
        <w:rPr>
          <w:rFonts w:ascii="Times New Roman" w:hAnsi="Times New Roman" w:cs="Times New Roman"/>
          <w:sz w:val="28"/>
          <w:szCs w:val="28"/>
        </w:rPr>
        <w:t>Учреждением п</w:t>
      </w:r>
      <w:r>
        <w:rPr>
          <w:rFonts w:ascii="Times New Roman" w:hAnsi="Times New Roman" w:cs="Times New Roman"/>
          <w:sz w:val="28"/>
          <w:szCs w:val="28"/>
        </w:rPr>
        <w:t>редоставлен Отчет об исполнении муниципального задания.</w:t>
      </w:r>
    </w:p>
    <w:p w:rsidR="00AE4DD2" w:rsidRPr="00650D70" w:rsidRDefault="00AE4DD2" w:rsidP="00AE4DD2">
      <w:pPr>
        <w:ind w:firstLine="708"/>
        <w:jc w:val="both"/>
        <w:rPr>
          <w:sz w:val="28"/>
          <w:szCs w:val="28"/>
        </w:rPr>
      </w:pPr>
      <w:r>
        <w:rPr>
          <w:sz w:val="28"/>
          <w:szCs w:val="28"/>
        </w:rPr>
        <w:t xml:space="preserve">Наименование муниципальной услуги: </w:t>
      </w:r>
      <w:r w:rsidRPr="00650D70">
        <w:rPr>
          <w:sz w:val="28"/>
          <w:szCs w:val="28"/>
        </w:rPr>
        <w:t>Реализация услуг по обеспечению деятельности учреждений.</w:t>
      </w:r>
    </w:p>
    <w:p w:rsidR="002A79C7" w:rsidRDefault="002A79C7" w:rsidP="002A79C7">
      <w:pPr>
        <w:ind w:firstLine="708"/>
        <w:jc w:val="both"/>
        <w:rPr>
          <w:sz w:val="28"/>
          <w:szCs w:val="28"/>
        </w:rPr>
      </w:pPr>
      <w:r>
        <w:rPr>
          <w:sz w:val="28"/>
          <w:szCs w:val="28"/>
        </w:rPr>
        <w:t>П</w:t>
      </w:r>
      <w:r w:rsidRPr="007F062D">
        <w:rPr>
          <w:sz w:val="28"/>
          <w:szCs w:val="28"/>
        </w:rPr>
        <w:t>роверк</w:t>
      </w:r>
      <w:r>
        <w:rPr>
          <w:sz w:val="28"/>
          <w:szCs w:val="28"/>
        </w:rPr>
        <w:t>ой</w:t>
      </w:r>
      <w:r w:rsidRPr="007F062D">
        <w:rPr>
          <w:sz w:val="28"/>
          <w:szCs w:val="28"/>
        </w:rPr>
        <w:t xml:space="preserve"> проанализировано исполнение показателей муниципального задания, характеризующих результаты деятельности учреждения. Анализ показал, что плановые значения достигнуты по показател</w:t>
      </w:r>
      <w:r>
        <w:rPr>
          <w:sz w:val="28"/>
          <w:szCs w:val="28"/>
        </w:rPr>
        <w:t xml:space="preserve">ю «Сохранение количества обслуживаемых учреждений».  </w:t>
      </w:r>
    </w:p>
    <w:p w:rsidR="002A79C7" w:rsidRPr="00706B51" w:rsidRDefault="002A79C7" w:rsidP="002A79C7">
      <w:pPr>
        <w:ind w:firstLine="708"/>
        <w:jc w:val="both"/>
        <w:rPr>
          <w:sz w:val="28"/>
          <w:szCs w:val="28"/>
        </w:rPr>
      </w:pPr>
      <w:r>
        <w:rPr>
          <w:sz w:val="28"/>
          <w:szCs w:val="28"/>
        </w:rPr>
        <w:t xml:space="preserve">По </w:t>
      </w:r>
      <w:r w:rsidRPr="007F062D">
        <w:rPr>
          <w:sz w:val="28"/>
          <w:szCs w:val="28"/>
        </w:rPr>
        <w:t>показател</w:t>
      </w:r>
      <w:r>
        <w:rPr>
          <w:sz w:val="28"/>
          <w:szCs w:val="28"/>
        </w:rPr>
        <w:t xml:space="preserve">ю «Укомплектованность учреждения кадрами, </w:t>
      </w:r>
      <w:proofErr w:type="gramStart"/>
      <w:r>
        <w:rPr>
          <w:sz w:val="28"/>
          <w:szCs w:val="28"/>
        </w:rPr>
        <w:t>согласно</w:t>
      </w:r>
      <w:proofErr w:type="gramEnd"/>
      <w:r>
        <w:rPr>
          <w:sz w:val="28"/>
          <w:szCs w:val="28"/>
        </w:rPr>
        <w:t xml:space="preserve"> утвержденного штатного расписания» </w:t>
      </w:r>
      <w:r w:rsidRPr="00650D70">
        <w:rPr>
          <w:sz w:val="28"/>
          <w:szCs w:val="28"/>
        </w:rPr>
        <w:t>(имеется вакансия главного бухгалтера)</w:t>
      </w:r>
      <w:r w:rsidRPr="007F062D">
        <w:rPr>
          <w:i/>
          <w:sz w:val="28"/>
          <w:szCs w:val="28"/>
        </w:rPr>
        <w:t xml:space="preserve">, </w:t>
      </w:r>
      <w:r w:rsidRPr="00706B51">
        <w:rPr>
          <w:sz w:val="28"/>
          <w:szCs w:val="28"/>
        </w:rPr>
        <w:t>исполнение сложилось на уровне 99,1 процента.</w:t>
      </w:r>
    </w:p>
    <w:p w:rsidR="002A79C7" w:rsidRPr="00894448" w:rsidRDefault="002A79C7" w:rsidP="002A79C7">
      <w:pPr>
        <w:ind w:left="-142" w:firstLine="847"/>
        <w:jc w:val="both"/>
        <w:rPr>
          <w:sz w:val="28"/>
          <w:szCs w:val="28"/>
        </w:rPr>
      </w:pPr>
    </w:p>
    <w:p w:rsidR="002A79C7" w:rsidRPr="00C700D2" w:rsidRDefault="002A79C7" w:rsidP="002A79C7">
      <w:pPr>
        <w:widowControl w:val="0"/>
        <w:tabs>
          <w:tab w:val="left" w:pos="2552"/>
        </w:tabs>
        <w:ind w:firstLine="709"/>
        <w:jc w:val="both"/>
        <w:rPr>
          <w:sz w:val="28"/>
          <w:szCs w:val="28"/>
        </w:rPr>
      </w:pPr>
      <w:r w:rsidRPr="00C700D2">
        <w:rPr>
          <w:sz w:val="28"/>
          <w:szCs w:val="28"/>
        </w:rPr>
        <w:t xml:space="preserve">В целях осуществления норм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отделом </w:t>
      </w:r>
      <w:r w:rsidRPr="00C700D2">
        <w:rPr>
          <w:sz w:val="28"/>
          <w:szCs w:val="28"/>
        </w:rPr>
        <w:lastRenderedPageBreak/>
        <w:t>образования администрацией Дубровского района приняты следующие нормативные документы:</w:t>
      </w:r>
    </w:p>
    <w:p w:rsidR="002A79C7" w:rsidRPr="00650D70" w:rsidRDefault="002A79C7" w:rsidP="002A79C7">
      <w:pPr>
        <w:ind w:firstLine="708"/>
        <w:jc w:val="both"/>
        <w:rPr>
          <w:sz w:val="28"/>
          <w:szCs w:val="28"/>
        </w:rPr>
      </w:pPr>
      <w:proofErr w:type="gramStart"/>
      <w:r w:rsidRPr="00C700D2">
        <w:rPr>
          <w:sz w:val="28"/>
          <w:szCs w:val="28"/>
        </w:rPr>
        <w:t>Приказ от 22.01.2014 №14 «О создании единой комиссии» в составе 11 человек, Приложением 1 к приказу утвержден перечень муниципальных образовательных учреждений  Дубровского района подведомственных отделу образования (14 учреждений), Приложением 2 утверждено Положение о единой комиссии по осуществлению закупок путем проведения конкурсов, аукционов, запросов котировок и предложений для обеспечения государственных и муниципальных нужд отдела образования администрации Дубровского района и подведомственных ему</w:t>
      </w:r>
      <w:proofErr w:type="gramEnd"/>
      <w:r w:rsidRPr="00C700D2">
        <w:rPr>
          <w:sz w:val="28"/>
          <w:szCs w:val="28"/>
        </w:rPr>
        <w:t xml:space="preserve"> учреждений.</w:t>
      </w:r>
      <w:r w:rsidRPr="00C700D2">
        <w:rPr>
          <w:i/>
          <w:sz w:val="28"/>
          <w:szCs w:val="28"/>
        </w:rPr>
        <w:t xml:space="preserve"> </w:t>
      </w:r>
      <w:r w:rsidRPr="00650D70">
        <w:rPr>
          <w:sz w:val="28"/>
          <w:szCs w:val="28"/>
        </w:rPr>
        <w:t xml:space="preserve">Специальную переподготовку по действующему  законодательству о контрактной системе в сфере  закупок прошел 1 член комиссии и ответственный </w:t>
      </w:r>
      <w:r w:rsidRPr="00650D70">
        <w:rPr>
          <w:rFonts w:eastAsiaTheme="minorHAnsi"/>
          <w:sz w:val="28"/>
          <w:szCs w:val="28"/>
          <w:lang w:eastAsia="en-US"/>
        </w:rPr>
        <w:t>за осуществление закупок</w:t>
      </w:r>
      <w:r w:rsidRPr="00650D70">
        <w:rPr>
          <w:sz w:val="28"/>
          <w:szCs w:val="28"/>
        </w:rPr>
        <w:t xml:space="preserve">.  </w:t>
      </w:r>
    </w:p>
    <w:p w:rsidR="002A79C7" w:rsidRPr="00C700D2" w:rsidRDefault="002A79C7" w:rsidP="002A79C7">
      <w:pPr>
        <w:autoSpaceDE w:val="0"/>
        <w:autoSpaceDN w:val="0"/>
        <w:adjustRightInd w:val="0"/>
        <w:ind w:firstLine="540"/>
        <w:jc w:val="both"/>
        <w:rPr>
          <w:rFonts w:eastAsiaTheme="minorHAnsi"/>
          <w:sz w:val="28"/>
          <w:szCs w:val="28"/>
          <w:lang w:eastAsia="en-US"/>
        </w:rPr>
      </w:pPr>
      <w:r w:rsidRPr="00C700D2">
        <w:rPr>
          <w:rFonts w:eastAsiaTheme="minorHAnsi"/>
          <w:sz w:val="28"/>
          <w:szCs w:val="28"/>
          <w:lang w:eastAsia="en-US"/>
        </w:rPr>
        <w:t>Приказ от 22.01.2014 №15 «Об утверждении Положения  о закупках товаров, работ и услуг отдела образования администрации Дубровского района и назначении ответственного за осуществление закупок».</w:t>
      </w:r>
    </w:p>
    <w:p w:rsidR="002A79C7" w:rsidRPr="00C700D2" w:rsidRDefault="002A79C7" w:rsidP="002A79C7">
      <w:pPr>
        <w:ind w:firstLine="708"/>
        <w:jc w:val="both"/>
        <w:rPr>
          <w:sz w:val="28"/>
          <w:szCs w:val="28"/>
        </w:rPr>
      </w:pPr>
      <w:r w:rsidRPr="00C700D2">
        <w:rPr>
          <w:sz w:val="28"/>
          <w:szCs w:val="28"/>
        </w:rPr>
        <w:t xml:space="preserve">План-график закупок на 2014 год опубликован на официальном сайте РФ:  </w:t>
      </w:r>
      <w:r w:rsidRPr="00C700D2">
        <w:rPr>
          <w:sz w:val="28"/>
          <w:szCs w:val="28"/>
          <w:lang w:val="en-US"/>
        </w:rPr>
        <w:t>https</w:t>
      </w:r>
      <w:r w:rsidRPr="00C700D2">
        <w:rPr>
          <w:sz w:val="28"/>
          <w:szCs w:val="28"/>
        </w:rPr>
        <w:t>://</w:t>
      </w:r>
      <w:hyperlink r:id="rId9" w:history="1">
        <w:proofErr w:type="spellStart"/>
        <w:r w:rsidRPr="00265B25">
          <w:rPr>
            <w:rStyle w:val="a9"/>
            <w:color w:val="auto"/>
            <w:lang w:val="en-US"/>
          </w:rPr>
          <w:t>zakupki</w:t>
        </w:r>
        <w:proofErr w:type="spellEnd"/>
        <w:r w:rsidRPr="00265B25">
          <w:rPr>
            <w:rStyle w:val="a9"/>
            <w:color w:val="auto"/>
          </w:rPr>
          <w:t>.</w:t>
        </w:r>
        <w:proofErr w:type="spellStart"/>
        <w:r w:rsidRPr="00265B25">
          <w:rPr>
            <w:rStyle w:val="a9"/>
            <w:color w:val="auto"/>
            <w:lang w:val="en-US"/>
          </w:rPr>
          <w:t>gov</w:t>
        </w:r>
        <w:proofErr w:type="spellEnd"/>
        <w:r w:rsidRPr="00265B25">
          <w:rPr>
            <w:rStyle w:val="a9"/>
            <w:color w:val="auto"/>
          </w:rPr>
          <w:t>.</w:t>
        </w:r>
        <w:proofErr w:type="spellStart"/>
        <w:r w:rsidRPr="00265B25">
          <w:rPr>
            <w:rStyle w:val="a9"/>
            <w:color w:val="auto"/>
            <w:lang w:val="en-US"/>
          </w:rPr>
          <w:t>ru</w:t>
        </w:r>
        <w:proofErr w:type="spellEnd"/>
      </w:hyperlink>
      <w:r w:rsidRPr="00C700D2">
        <w:rPr>
          <w:sz w:val="28"/>
          <w:szCs w:val="28"/>
        </w:rPr>
        <w:t xml:space="preserve"> 20 января 2014 года, изменения  не вносились. </w:t>
      </w:r>
    </w:p>
    <w:p w:rsidR="002A79C7" w:rsidRPr="00650D70" w:rsidRDefault="002A79C7" w:rsidP="002A79C7">
      <w:pPr>
        <w:autoSpaceDE w:val="0"/>
        <w:autoSpaceDN w:val="0"/>
        <w:adjustRightInd w:val="0"/>
        <w:ind w:firstLine="540"/>
        <w:jc w:val="both"/>
        <w:rPr>
          <w:rFonts w:eastAsiaTheme="minorHAnsi"/>
          <w:sz w:val="28"/>
          <w:szCs w:val="28"/>
          <w:lang w:eastAsia="en-US"/>
        </w:rPr>
      </w:pPr>
      <w:r w:rsidRPr="00650D70">
        <w:rPr>
          <w:rFonts w:eastAsiaTheme="minorHAnsi"/>
          <w:sz w:val="28"/>
          <w:szCs w:val="28"/>
          <w:lang w:eastAsia="en-US"/>
        </w:rPr>
        <w:t xml:space="preserve">Содержание плана графика закупок не соответствует установленным требованиям, в частности, отсутствует количество поставляемого товара (объема, услуги). </w:t>
      </w:r>
    </w:p>
    <w:p w:rsidR="00265B25" w:rsidRPr="00D42065" w:rsidRDefault="00265B25" w:rsidP="00265B25">
      <w:pPr>
        <w:autoSpaceDE w:val="0"/>
        <w:autoSpaceDN w:val="0"/>
        <w:adjustRightInd w:val="0"/>
        <w:ind w:firstLine="708"/>
        <w:jc w:val="both"/>
        <w:rPr>
          <w:sz w:val="28"/>
          <w:szCs w:val="28"/>
        </w:rPr>
      </w:pPr>
      <w:r w:rsidRPr="00D42065">
        <w:rPr>
          <w:sz w:val="28"/>
          <w:szCs w:val="28"/>
        </w:rPr>
        <w:t xml:space="preserve">Профессионализм заказчика определен </w:t>
      </w:r>
      <w:hyperlink r:id="rId10" w:history="1">
        <w:r w:rsidRPr="00265B25">
          <w:rPr>
            <w:sz w:val="28"/>
            <w:szCs w:val="28"/>
          </w:rPr>
          <w:t>статьей 9</w:t>
        </w:r>
      </w:hyperlink>
      <w:r w:rsidRPr="00D42065">
        <w:rPr>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как один из принципов контрактной системы. </w:t>
      </w:r>
    </w:p>
    <w:p w:rsidR="00265B25" w:rsidRPr="00D42065" w:rsidRDefault="00265B25" w:rsidP="00265B25">
      <w:pPr>
        <w:autoSpaceDE w:val="0"/>
        <w:autoSpaceDN w:val="0"/>
        <w:adjustRightInd w:val="0"/>
        <w:ind w:firstLine="708"/>
        <w:jc w:val="both"/>
        <w:rPr>
          <w:sz w:val="28"/>
          <w:szCs w:val="28"/>
        </w:rPr>
      </w:pPr>
      <w:r w:rsidRPr="00D42065">
        <w:rPr>
          <w:sz w:val="28"/>
          <w:szCs w:val="28"/>
        </w:rPr>
        <w:t xml:space="preserve">В соответствии с </w:t>
      </w:r>
      <w:hyperlink r:id="rId11" w:history="1">
        <w:r w:rsidRPr="00265B25">
          <w:rPr>
            <w:sz w:val="28"/>
            <w:szCs w:val="28"/>
          </w:rPr>
          <w:t>частью 6 статьи 38</w:t>
        </w:r>
      </w:hyperlink>
      <w:r w:rsidRPr="00265B25">
        <w:rPr>
          <w:sz w:val="28"/>
          <w:szCs w:val="28"/>
        </w:rPr>
        <w:t xml:space="preserve"> </w:t>
      </w:r>
      <w:r w:rsidRPr="00D42065">
        <w:rPr>
          <w:sz w:val="28"/>
          <w:szCs w:val="28"/>
        </w:rPr>
        <w:t>Закона N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65B25" w:rsidRPr="00D42065" w:rsidRDefault="00265B25" w:rsidP="00265B25">
      <w:pPr>
        <w:autoSpaceDE w:val="0"/>
        <w:autoSpaceDN w:val="0"/>
        <w:adjustRightInd w:val="0"/>
        <w:ind w:firstLine="708"/>
        <w:jc w:val="both"/>
        <w:rPr>
          <w:sz w:val="28"/>
          <w:szCs w:val="28"/>
        </w:rPr>
      </w:pPr>
      <w:r w:rsidRPr="00D42065">
        <w:rPr>
          <w:sz w:val="28"/>
          <w:szCs w:val="28"/>
        </w:rPr>
        <w:t xml:space="preserve">Согласно </w:t>
      </w:r>
      <w:hyperlink r:id="rId12" w:history="1">
        <w:r w:rsidRPr="00265B25">
          <w:rPr>
            <w:sz w:val="28"/>
            <w:szCs w:val="28"/>
          </w:rPr>
          <w:t>части 5 статьи 39</w:t>
        </w:r>
      </w:hyperlink>
      <w:r w:rsidRPr="00265B25">
        <w:rPr>
          <w:sz w:val="28"/>
          <w:szCs w:val="28"/>
        </w:rPr>
        <w:t xml:space="preserve"> </w:t>
      </w:r>
      <w:r w:rsidRPr="00D42065">
        <w:rPr>
          <w:sz w:val="28"/>
          <w:szCs w:val="28"/>
        </w:rPr>
        <w:t xml:space="preserve">Закона заказчик включает в состав комиссии по осуществлению закупок </w:t>
      </w:r>
      <w:r w:rsidRPr="00650D70">
        <w:rPr>
          <w:sz w:val="28"/>
          <w:szCs w:val="28"/>
        </w:rPr>
        <w:t>преимущественно</w:t>
      </w:r>
      <w:r w:rsidRPr="00D42065">
        <w:rPr>
          <w:sz w:val="28"/>
          <w:szCs w:val="28"/>
        </w:rPr>
        <w:t xml:space="preserve">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74B49" w:rsidRDefault="00B74B49" w:rsidP="00B74B49">
      <w:pPr>
        <w:ind w:firstLine="708"/>
        <w:jc w:val="both"/>
        <w:rPr>
          <w:sz w:val="28"/>
          <w:szCs w:val="28"/>
        </w:rPr>
      </w:pPr>
    </w:p>
    <w:p w:rsidR="00B74B49" w:rsidRPr="00640AB9" w:rsidRDefault="00B74B49" w:rsidP="00B74B49">
      <w:pPr>
        <w:ind w:firstLine="708"/>
        <w:jc w:val="both"/>
        <w:rPr>
          <w:sz w:val="28"/>
          <w:szCs w:val="28"/>
        </w:rPr>
      </w:pPr>
      <w:r w:rsidRPr="00640AB9">
        <w:rPr>
          <w:sz w:val="28"/>
          <w:szCs w:val="28"/>
        </w:rPr>
        <w:t>Отчет о результатах контрольного мероприятия направ</w:t>
      </w:r>
      <w:r w:rsidR="00ED3600">
        <w:rPr>
          <w:sz w:val="28"/>
          <w:szCs w:val="28"/>
        </w:rPr>
        <w:t>лен</w:t>
      </w:r>
      <w:r w:rsidRPr="00640AB9">
        <w:rPr>
          <w:sz w:val="28"/>
          <w:szCs w:val="28"/>
        </w:rPr>
        <w:t xml:space="preserve"> главе муниципального образования Дубровский район, главе администрации Дубровского района</w:t>
      </w:r>
      <w:r>
        <w:rPr>
          <w:sz w:val="28"/>
          <w:szCs w:val="28"/>
        </w:rPr>
        <w:t>, начальнику отдела образования администрации Дубровского района.</w:t>
      </w:r>
    </w:p>
    <w:p w:rsidR="00B74B49" w:rsidRDefault="00B74B49" w:rsidP="00B74B49">
      <w:pPr>
        <w:autoSpaceDE w:val="0"/>
        <w:autoSpaceDN w:val="0"/>
        <w:adjustRightInd w:val="0"/>
        <w:jc w:val="both"/>
        <w:rPr>
          <w:sz w:val="28"/>
          <w:szCs w:val="28"/>
        </w:rPr>
      </w:pPr>
    </w:p>
    <w:p w:rsidR="00B74B49" w:rsidRDefault="00B74B49" w:rsidP="00B74B49">
      <w:pPr>
        <w:autoSpaceDE w:val="0"/>
        <w:autoSpaceDN w:val="0"/>
        <w:adjustRightInd w:val="0"/>
        <w:jc w:val="both"/>
        <w:rPr>
          <w:sz w:val="28"/>
          <w:szCs w:val="28"/>
        </w:rPr>
      </w:pPr>
    </w:p>
    <w:p w:rsidR="00B74B49" w:rsidRDefault="00B74B49" w:rsidP="00B74B49">
      <w:pPr>
        <w:autoSpaceDE w:val="0"/>
        <w:autoSpaceDN w:val="0"/>
        <w:adjustRightInd w:val="0"/>
        <w:jc w:val="both"/>
        <w:rPr>
          <w:sz w:val="28"/>
          <w:szCs w:val="28"/>
        </w:rPr>
      </w:pPr>
    </w:p>
    <w:p w:rsidR="00B74B49" w:rsidRDefault="00B74B49" w:rsidP="00B74B49">
      <w:pPr>
        <w:autoSpaceDE w:val="0"/>
        <w:autoSpaceDN w:val="0"/>
        <w:adjustRightInd w:val="0"/>
        <w:jc w:val="both"/>
        <w:rPr>
          <w:b/>
          <w:i/>
          <w:sz w:val="28"/>
          <w:szCs w:val="28"/>
        </w:rPr>
      </w:pPr>
    </w:p>
    <w:p w:rsidR="00A66301" w:rsidRPr="00A66301" w:rsidRDefault="00A66301" w:rsidP="003F54E6">
      <w:pPr>
        <w:jc w:val="both"/>
        <w:rPr>
          <w:sz w:val="28"/>
          <w:szCs w:val="28"/>
        </w:rPr>
      </w:pPr>
    </w:p>
    <w:sectPr w:rsidR="00A66301" w:rsidRPr="00A66301" w:rsidSect="009D4BB4">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D1" w:rsidRDefault="00C358D1" w:rsidP="009D4BB4">
      <w:r>
        <w:separator/>
      </w:r>
    </w:p>
  </w:endnote>
  <w:endnote w:type="continuationSeparator" w:id="0">
    <w:p w:rsidR="00C358D1" w:rsidRDefault="00C358D1" w:rsidP="009D4B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D1" w:rsidRDefault="00C358D1" w:rsidP="009D4BB4">
      <w:r>
        <w:separator/>
      </w:r>
    </w:p>
  </w:footnote>
  <w:footnote w:type="continuationSeparator" w:id="0">
    <w:p w:rsidR="00C358D1" w:rsidRDefault="00C358D1" w:rsidP="009D4B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4627"/>
      <w:docPartObj>
        <w:docPartGallery w:val="Page Numbers (Top of Page)"/>
        <w:docPartUnique/>
      </w:docPartObj>
    </w:sdtPr>
    <w:sdtContent>
      <w:p w:rsidR="00DA593F" w:rsidRDefault="0047173D">
        <w:pPr>
          <w:pStyle w:val="a4"/>
          <w:jc w:val="center"/>
        </w:pPr>
        <w:fldSimple w:instr=" PAGE   \* MERGEFORMAT ">
          <w:r w:rsidR="00DD1054">
            <w:rPr>
              <w:noProof/>
            </w:rPr>
            <w:t>8</w:t>
          </w:r>
        </w:fldSimple>
      </w:p>
    </w:sdtContent>
  </w:sdt>
  <w:p w:rsidR="00DA593F" w:rsidRDefault="00DA593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A5F05"/>
    <w:multiLevelType w:val="multilevel"/>
    <w:tmpl w:val="1722D2BE"/>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362025E2"/>
    <w:multiLevelType w:val="multilevel"/>
    <w:tmpl w:val="2034C2CA"/>
    <w:lvl w:ilvl="0">
      <w:start w:val="1"/>
      <w:numFmt w:val="decimal"/>
      <w:lvlText w:val="%1."/>
      <w:lvlJc w:val="left"/>
      <w:pPr>
        <w:ind w:left="1065" w:hanging="360"/>
      </w:pPr>
      <w:rPr>
        <w:rFonts w:ascii="Times New Roman" w:eastAsia="Times New Roman" w:hAnsi="Times New Roman" w:cs="Times New Roman"/>
        <w:i w:val="0"/>
        <w:color w:val="000000"/>
        <w:sz w:val="28"/>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63F4529"/>
    <w:multiLevelType w:val="hybridMultilevel"/>
    <w:tmpl w:val="F5182E2E"/>
    <w:lvl w:ilvl="0" w:tplc="1EEEE5FC">
      <w:start w:val="1"/>
      <w:numFmt w:val="decimal"/>
      <w:lvlText w:val="%1."/>
      <w:lvlJc w:val="left"/>
      <w:pPr>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B65C73"/>
    <w:multiLevelType w:val="multilevel"/>
    <w:tmpl w:val="D71E438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161794"/>
  </w:hdrShapeDefaults>
  <w:footnotePr>
    <w:footnote w:id="-1"/>
    <w:footnote w:id="0"/>
  </w:footnotePr>
  <w:endnotePr>
    <w:endnote w:id="-1"/>
    <w:endnote w:id="0"/>
  </w:endnotePr>
  <w:compat/>
  <w:rsids>
    <w:rsidRoot w:val="007E586D"/>
    <w:rsid w:val="00003691"/>
    <w:rsid w:val="00016C62"/>
    <w:rsid w:val="000257DF"/>
    <w:rsid w:val="000265F4"/>
    <w:rsid w:val="0003202A"/>
    <w:rsid w:val="0003793A"/>
    <w:rsid w:val="0004336D"/>
    <w:rsid w:val="0004765C"/>
    <w:rsid w:val="00054FF7"/>
    <w:rsid w:val="00063A2C"/>
    <w:rsid w:val="0006431B"/>
    <w:rsid w:val="00070348"/>
    <w:rsid w:val="0007514B"/>
    <w:rsid w:val="00083A1E"/>
    <w:rsid w:val="000843BC"/>
    <w:rsid w:val="00086903"/>
    <w:rsid w:val="00095851"/>
    <w:rsid w:val="000979BB"/>
    <w:rsid w:val="000A5B85"/>
    <w:rsid w:val="000B0C6C"/>
    <w:rsid w:val="000B4A66"/>
    <w:rsid w:val="000C3C27"/>
    <w:rsid w:val="000E12A2"/>
    <w:rsid w:val="000E6CEF"/>
    <w:rsid w:val="000F0C06"/>
    <w:rsid w:val="001159D1"/>
    <w:rsid w:val="00120A2F"/>
    <w:rsid w:val="001237CC"/>
    <w:rsid w:val="00124816"/>
    <w:rsid w:val="00133C3E"/>
    <w:rsid w:val="00135E05"/>
    <w:rsid w:val="00143598"/>
    <w:rsid w:val="001447A8"/>
    <w:rsid w:val="00150E58"/>
    <w:rsid w:val="001519B6"/>
    <w:rsid w:val="00154E2D"/>
    <w:rsid w:val="001723BA"/>
    <w:rsid w:val="00174C34"/>
    <w:rsid w:val="00181FAD"/>
    <w:rsid w:val="00185906"/>
    <w:rsid w:val="00185CD8"/>
    <w:rsid w:val="00191456"/>
    <w:rsid w:val="001A0857"/>
    <w:rsid w:val="001A6B23"/>
    <w:rsid w:val="001A7DED"/>
    <w:rsid w:val="001B39ED"/>
    <w:rsid w:val="001B50A9"/>
    <w:rsid w:val="001C58DC"/>
    <w:rsid w:val="001C7231"/>
    <w:rsid w:val="001E540C"/>
    <w:rsid w:val="001E71C0"/>
    <w:rsid w:val="001F08F9"/>
    <w:rsid w:val="00201DF2"/>
    <w:rsid w:val="00217B78"/>
    <w:rsid w:val="00220287"/>
    <w:rsid w:val="002204D9"/>
    <w:rsid w:val="00221723"/>
    <w:rsid w:val="00223BDF"/>
    <w:rsid w:val="00234506"/>
    <w:rsid w:val="0024455D"/>
    <w:rsid w:val="00245A0F"/>
    <w:rsid w:val="00250FC9"/>
    <w:rsid w:val="00251D12"/>
    <w:rsid w:val="00256EAE"/>
    <w:rsid w:val="00257B0C"/>
    <w:rsid w:val="002631BD"/>
    <w:rsid w:val="00265B25"/>
    <w:rsid w:val="0027577C"/>
    <w:rsid w:val="00283197"/>
    <w:rsid w:val="002862AB"/>
    <w:rsid w:val="00293AD0"/>
    <w:rsid w:val="002A1821"/>
    <w:rsid w:val="002A79C7"/>
    <w:rsid w:val="002B4440"/>
    <w:rsid w:val="002D1AB2"/>
    <w:rsid w:val="002E1CD5"/>
    <w:rsid w:val="002F13A6"/>
    <w:rsid w:val="002F1CE1"/>
    <w:rsid w:val="002F2637"/>
    <w:rsid w:val="002F5A6A"/>
    <w:rsid w:val="00301FE1"/>
    <w:rsid w:val="0030212D"/>
    <w:rsid w:val="0031480B"/>
    <w:rsid w:val="00337F52"/>
    <w:rsid w:val="00361C98"/>
    <w:rsid w:val="00364C3E"/>
    <w:rsid w:val="00365B15"/>
    <w:rsid w:val="0037532B"/>
    <w:rsid w:val="003753A5"/>
    <w:rsid w:val="00380A7C"/>
    <w:rsid w:val="00392C18"/>
    <w:rsid w:val="003A7593"/>
    <w:rsid w:val="003B3C27"/>
    <w:rsid w:val="003B3D5E"/>
    <w:rsid w:val="003B52FB"/>
    <w:rsid w:val="003D09CB"/>
    <w:rsid w:val="003F1E1D"/>
    <w:rsid w:val="003F54E6"/>
    <w:rsid w:val="00413FE1"/>
    <w:rsid w:val="0042028C"/>
    <w:rsid w:val="004322DE"/>
    <w:rsid w:val="004325F9"/>
    <w:rsid w:val="00443F55"/>
    <w:rsid w:val="004508A4"/>
    <w:rsid w:val="0047173D"/>
    <w:rsid w:val="00473EA9"/>
    <w:rsid w:val="00483382"/>
    <w:rsid w:val="004A02DB"/>
    <w:rsid w:val="004C0A74"/>
    <w:rsid w:val="004E1EEA"/>
    <w:rsid w:val="004E2FC2"/>
    <w:rsid w:val="004E3461"/>
    <w:rsid w:val="004E68A9"/>
    <w:rsid w:val="004F724E"/>
    <w:rsid w:val="00516C5E"/>
    <w:rsid w:val="005318AF"/>
    <w:rsid w:val="00537E5A"/>
    <w:rsid w:val="0055059C"/>
    <w:rsid w:val="00560F20"/>
    <w:rsid w:val="00562FE2"/>
    <w:rsid w:val="00571D72"/>
    <w:rsid w:val="00584958"/>
    <w:rsid w:val="005A2063"/>
    <w:rsid w:val="005A3A60"/>
    <w:rsid w:val="005A55C9"/>
    <w:rsid w:val="005B40FA"/>
    <w:rsid w:val="005B7D2C"/>
    <w:rsid w:val="005C46A5"/>
    <w:rsid w:val="005D0DC6"/>
    <w:rsid w:val="005E4E90"/>
    <w:rsid w:val="005E6701"/>
    <w:rsid w:val="005F0DB4"/>
    <w:rsid w:val="005F6663"/>
    <w:rsid w:val="005F7E17"/>
    <w:rsid w:val="00612D0E"/>
    <w:rsid w:val="006154F8"/>
    <w:rsid w:val="006306E4"/>
    <w:rsid w:val="00630806"/>
    <w:rsid w:val="00631877"/>
    <w:rsid w:val="00640022"/>
    <w:rsid w:val="0064748B"/>
    <w:rsid w:val="00650D70"/>
    <w:rsid w:val="00654D05"/>
    <w:rsid w:val="00656F39"/>
    <w:rsid w:val="00676F56"/>
    <w:rsid w:val="00685446"/>
    <w:rsid w:val="0068740B"/>
    <w:rsid w:val="0069052B"/>
    <w:rsid w:val="006A0DA8"/>
    <w:rsid w:val="006A527B"/>
    <w:rsid w:val="006B6FB1"/>
    <w:rsid w:val="006B74FC"/>
    <w:rsid w:val="006C0AF4"/>
    <w:rsid w:val="006F1237"/>
    <w:rsid w:val="00706C53"/>
    <w:rsid w:val="00710EA2"/>
    <w:rsid w:val="00714590"/>
    <w:rsid w:val="00731D16"/>
    <w:rsid w:val="007564CE"/>
    <w:rsid w:val="0077083B"/>
    <w:rsid w:val="00774417"/>
    <w:rsid w:val="007744A7"/>
    <w:rsid w:val="007764F7"/>
    <w:rsid w:val="00780D69"/>
    <w:rsid w:val="00787150"/>
    <w:rsid w:val="00792E9A"/>
    <w:rsid w:val="00794795"/>
    <w:rsid w:val="00797C98"/>
    <w:rsid w:val="007A3D98"/>
    <w:rsid w:val="007C06A6"/>
    <w:rsid w:val="007C208F"/>
    <w:rsid w:val="007C4B77"/>
    <w:rsid w:val="007C7F9D"/>
    <w:rsid w:val="007D2B49"/>
    <w:rsid w:val="007E0160"/>
    <w:rsid w:val="007E0C93"/>
    <w:rsid w:val="007E586D"/>
    <w:rsid w:val="007F44E1"/>
    <w:rsid w:val="007F5192"/>
    <w:rsid w:val="008111BD"/>
    <w:rsid w:val="0081711F"/>
    <w:rsid w:val="008200F3"/>
    <w:rsid w:val="008228F2"/>
    <w:rsid w:val="008238E8"/>
    <w:rsid w:val="0083026C"/>
    <w:rsid w:val="00872174"/>
    <w:rsid w:val="00884DFF"/>
    <w:rsid w:val="00894448"/>
    <w:rsid w:val="008D0928"/>
    <w:rsid w:val="008D7291"/>
    <w:rsid w:val="008E79BD"/>
    <w:rsid w:val="008F6011"/>
    <w:rsid w:val="008F7909"/>
    <w:rsid w:val="00902060"/>
    <w:rsid w:val="0092763B"/>
    <w:rsid w:val="009476B6"/>
    <w:rsid w:val="0095710E"/>
    <w:rsid w:val="00963934"/>
    <w:rsid w:val="0096493D"/>
    <w:rsid w:val="009669CF"/>
    <w:rsid w:val="009749E3"/>
    <w:rsid w:val="00975AE4"/>
    <w:rsid w:val="00985480"/>
    <w:rsid w:val="00987D32"/>
    <w:rsid w:val="009916A8"/>
    <w:rsid w:val="009A0884"/>
    <w:rsid w:val="009A627F"/>
    <w:rsid w:val="009B13F7"/>
    <w:rsid w:val="009B50F4"/>
    <w:rsid w:val="009B5613"/>
    <w:rsid w:val="009B5E98"/>
    <w:rsid w:val="009D2C4A"/>
    <w:rsid w:val="009D4BB4"/>
    <w:rsid w:val="009E421D"/>
    <w:rsid w:val="009F2D5B"/>
    <w:rsid w:val="009F734E"/>
    <w:rsid w:val="00A008B5"/>
    <w:rsid w:val="00A06EB9"/>
    <w:rsid w:val="00A07993"/>
    <w:rsid w:val="00A10DF6"/>
    <w:rsid w:val="00A149F5"/>
    <w:rsid w:val="00A2507B"/>
    <w:rsid w:val="00A3279C"/>
    <w:rsid w:val="00A51CB0"/>
    <w:rsid w:val="00A66301"/>
    <w:rsid w:val="00A66EF0"/>
    <w:rsid w:val="00A80FEE"/>
    <w:rsid w:val="00A96A38"/>
    <w:rsid w:val="00A96F7E"/>
    <w:rsid w:val="00AA1887"/>
    <w:rsid w:val="00AA6527"/>
    <w:rsid w:val="00AD7376"/>
    <w:rsid w:val="00AE4DD2"/>
    <w:rsid w:val="00AF71F8"/>
    <w:rsid w:val="00B01262"/>
    <w:rsid w:val="00B062F3"/>
    <w:rsid w:val="00B27055"/>
    <w:rsid w:val="00B34D8C"/>
    <w:rsid w:val="00B356B4"/>
    <w:rsid w:val="00B35A1E"/>
    <w:rsid w:val="00B40E72"/>
    <w:rsid w:val="00B45FD2"/>
    <w:rsid w:val="00B510F8"/>
    <w:rsid w:val="00B74B49"/>
    <w:rsid w:val="00B762C4"/>
    <w:rsid w:val="00B76A06"/>
    <w:rsid w:val="00B7730C"/>
    <w:rsid w:val="00B83D76"/>
    <w:rsid w:val="00B84F6F"/>
    <w:rsid w:val="00BB5E66"/>
    <w:rsid w:val="00BC0826"/>
    <w:rsid w:val="00BC430D"/>
    <w:rsid w:val="00BD7F5F"/>
    <w:rsid w:val="00BE0489"/>
    <w:rsid w:val="00BE6B33"/>
    <w:rsid w:val="00BF0BCD"/>
    <w:rsid w:val="00C035FC"/>
    <w:rsid w:val="00C11BEF"/>
    <w:rsid w:val="00C358D1"/>
    <w:rsid w:val="00C53F9F"/>
    <w:rsid w:val="00C6578C"/>
    <w:rsid w:val="00C700D2"/>
    <w:rsid w:val="00C77109"/>
    <w:rsid w:val="00C847B3"/>
    <w:rsid w:val="00C91266"/>
    <w:rsid w:val="00CA6DFF"/>
    <w:rsid w:val="00CC317B"/>
    <w:rsid w:val="00CD00C5"/>
    <w:rsid w:val="00CD1758"/>
    <w:rsid w:val="00CE1BB2"/>
    <w:rsid w:val="00CE6044"/>
    <w:rsid w:val="00CF697E"/>
    <w:rsid w:val="00D013C5"/>
    <w:rsid w:val="00D025F4"/>
    <w:rsid w:val="00D037F2"/>
    <w:rsid w:val="00D07D6C"/>
    <w:rsid w:val="00D1089E"/>
    <w:rsid w:val="00D1399B"/>
    <w:rsid w:val="00D2205C"/>
    <w:rsid w:val="00D30E23"/>
    <w:rsid w:val="00D3459D"/>
    <w:rsid w:val="00D57A2B"/>
    <w:rsid w:val="00D61A63"/>
    <w:rsid w:val="00D663B1"/>
    <w:rsid w:val="00DA40AC"/>
    <w:rsid w:val="00DA593F"/>
    <w:rsid w:val="00DB1DB4"/>
    <w:rsid w:val="00DB206F"/>
    <w:rsid w:val="00DB2D63"/>
    <w:rsid w:val="00DC2E46"/>
    <w:rsid w:val="00DC6CEF"/>
    <w:rsid w:val="00DD1054"/>
    <w:rsid w:val="00DD175C"/>
    <w:rsid w:val="00DF2272"/>
    <w:rsid w:val="00DF3E83"/>
    <w:rsid w:val="00DF4519"/>
    <w:rsid w:val="00DF4EF1"/>
    <w:rsid w:val="00DF6E32"/>
    <w:rsid w:val="00DF7527"/>
    <w:rsid w:val="00E02CC7"/>
    <w:rsid w:val="00E16013"/>
    <w:rsid w:val="00E165FF"/>
    <w:rsid w:val="00E2190A"/>
    <w:rsid w:val="00E3434D"/>
    <w:rsid w:val="00E35A1B"/>
    <w:rsid w:val="00E41C6D"/>
    <w:rsid w:val="00E428AB"/>
    <w:rsid w:val="00E43D41"/>
    <w:rsid w:val="00E47885"/>
    <w:rsid w:val="00E7553B"/>
    <w:rsid w:val="00E87474"/>
    <w:rsid w:val="00E87475"/>
    <w:rsid w:val="00E9363A"/>
    <w:rsid w:val="00EA1F76"/>
    <w:rsid w:val="00EA3368"/>
    <w:rsid w:val="00EA5388"/>
    <w:rsid w:val="00EA7881"/>
    <w:rsid w:val="00EB15BB"/>
    <w:rsid w:val="00EB26A7"/>
    <w:rsid w:val="00EC1122"/>
    <w:rsid w:val="00ED3600"/>
    <w:rsid w:val="00EF191B"/>
    <w:rsid w:val="00EF4A46"/>
    <w:rsid w:val="00F05BE0"/>
    <w:rsid w:val="00F1430F"/>
    <w:rsid w:val="00F179CB"/>
    <w:rsid w:val="00F24D04"/>
    <w:rsid w:val="00F43E07"/>
    <w:rsid w:val="00F660A5"/>
    <w:rsid w:val="00F85043"/>
    <w:rsid w:val="00F940EF"/>
    <w:rsid w:val="00F94BAB"/>
    <w:rsid w:val="00FA0585"/>
    <w:rsid w:val="00FA4A34"/>
    <w:rsid w:val="00FC1293"/>
    <w:rsid w:val="00FC7C69"/>
    <w:rsid w:val="00FD0D7E"/>
    <w:rsid w:val="00FD35AF"/>
    <w:rsid w:val="00FE6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86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E586D"/>
    <w:pPr>
      <w:snapToGrid w:val="0"/>
      <w:jc w:val="center"/>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E586D"/>
    <w:rPr>
      <w:rFonts w:ascii="Times New Roman" w:eastAsia="Times New Roman" w:hAnsi="Times New Roman" w:cs="Times New Roman"/>
      <w:b/>
      <w:sz w:val="28"/>
      <w:szCs w:val="28"/>
      <w:lang w:eastAsia="ru-RU"/>
    </w:rPr>
  </w:style>
  <w:style w:type="paragraph" w:styleId="a3">
    <w:name w:val="List Paragraph"/>
    <w:basedOn w:val="a"/>
    <w:uiPriority w:val="34"/>
    <w:qFormat/>
    <w:rsid w:val="007E586D"/>
    <w:pPr>
      <w:ind w:left="720"/>
      <w:contextualSpacing/>
    </w:pPr>
  </w:style>
  <w:style w:type="paragraph" w:styleId="a4">
    <w:name w:val="header"/>
    <w:basedOn w:val="a"/>
    <w:link w:val="a5"/>
    <w:uiPriority w:val="99"/>
    <w:unhideWhenUsed/>
    <w:rsid w:val="009D4BB4"/>
    <w:pPr>
      <w:tabs>
        <w:tab w:val="center" w:pos="4677"/>
        <w:tab w:val="right" w:pos="9355"/>
      </w:tabs>
    </w:pPr>
  </w:style>
  <w:style w:type="character" w:customStyle="1" w:styleId="a5">
    <w:name w:val="Верхний колонтитул Знак"/>
    <w:basedOn w:val="a0"/>
    <w:link w:val="a4"/>
    <w:uiPriority w:val="99"/>
    <w:rsid w:val="009D4BB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9D4BB4"/>
    <w:pPr>
      <w:tabs>
        <w:tab w:val="center" w:pos="4677"/>
        <w:tab w:val="right" w:pos="9355"/>
      </w:tabs>
    </w:pPr>
  </w:style>
  <w:style w:type="character" w:customStyle="1" w:styleId="a7">
    <w:name w:val="Нижний колонтитул Знак"/>
    <w:basedOn w:val="a0"/>
    <w:link w:val="a6"/>
    <w:uiPriority w:val="99"/>
    <w:semiHidden/>
    <w:rsid w:val="009D4BB4"/>
    <w:rPr>
      <w:rFonts w:ascii="Times New Roman" w:eastAsia="Times New Roman" w:hAnsi="Times New Roman" w:cs="Times New Roman"/>
      <w:sz w:val="24"/>
      <w:szCs w:val="24"/>
      <w:lang w:eastAsia="ru-RU"/>
    </w:rPr>
  </w:style>
  <w:style w:type="table" w:styleId="a8">
    <w:name w:val="Table Grid"/>
    <w:basedOn w:val="a1"/>
    <w:uiPriority w:val="59"/>
    <w:rsid w:val="0023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C0AF4"/>
    <w:pPr>
      <w:autoSpaceDE w:val="0"/>
      <w:autoSpaceDN w:val="0"/>
      <w:adjustRightInd w:val="0"/>
      <w:spacing w:after="0" w:line="240" w:lineRule="auto"/>
    </w:pPr>
    <w:rPr>
      <w:rFonts w:ascii="Arial" w:hAnsi="Arial" w:cs="Arial"/>
      <w:sz w:val="20"/>
      <w:szCs w:val="20"/>
    </w:rPr>
  </w:style>
  <w:style w:type="character" w:styleId="a9">
    <w:name w:val="Hyperlink"/>
    <w:basedOn w:val="a0"/>
    <w:uiPriority w:val="99"/>
    <w:unhideWhenUsed/>
    <w:rsid w:val="006C0AF4"/>
    <w:rPr>
      <w:color w:val="0000FF"/>
      <w:u w:val="single"/>
    </w:rPr>
  </w:style>
</w:styles>
</file>

<file path=word/webSettings.xml><?xml version="1.0" encoding="utf-8"?>
<w:webSettings xmlns:r="http://schemas.openxmlformats.org/officeDocument/2006/relationships" xmlns:w="http://schemas.openxmlformats.org/wordprocessingml/2006/main">
  <w:divs>
    <w:div w:id="333068301">
      <w:bodyDiv w:val="1"/>
      <w:marLeft w:val="0"/>
      <w:marRight w:val="0"/>
      <w:marTop w:val="0"/>
      <w:marBottom w:val="0"/>
      <w:divBdr>
        <w:top w:val="none" w:sz="0" w:space="0" w:color="auto"/>
        <w:left w:val="none" w:sz="0" w:space="0" w:color="auto"/>
        <w:bottom w:val="none" w:sz="0" w:space="0" w:color="auto"/>
        <w:right w:val="none" w:sz="0" w:space="0" w:color="auto"/>
      </w:divBdr>
    </w:div>
    <w:div w:id="440302168">
      <w:bodyDiv w:val="1"/>
      <w:marLeft w:val="0"/>
      <w:marRight w:val="0"/>
      <w:marTop w:val="0"/>
      <w:marBottom w:val="0"/>
      <w:divBdr>
        <w:top w:val="none" w:sz="0" w:space="0" w:color="auto"/>
        <w:left w:val="none" w:sz="0" w:space="0" w:color="auto"/>
        <w:bottom w:val="none" w:sz="0" w:space="0" w:color="auto"/>
        <w:right w:val="none" w:sz="0" w:space="0" w:color="auto"/>
      </w:divBdr>
    </w:div>
    <w:div w:id="448665268">
      <w:bodyDiv w:val="1"/>
      <w:marLeft w:val="0"/>
      <w:marRight w:val="0"/>
      <w:marTop w:val="0"/>
      <w:marBottom w:val="0"/>
      <w:divBdr>
        <w:top w:val="none" w:sz="0" w:space="0" w:color="auto"/>
        <w:left w:val="none" w:sz="0" w:space="0" w:color="auto"/>
        <w:bottom w:val="none" w:sz="0" w:space="0" w:color="auto"/>
        <w:right w:val="none" w:sz="0" w:space="0" w:color="auto"/>
      </w:divBdr>
    </w:div>
    <w:div w:id="664430910">
      <w:bodyDiv w:val="1"/>
      <w:marLeft w:val="0"/>
      <w:marRight w:val="0"/>
      <w:marTop w:val="0"/>
      <w:marBottom w:val="0"/>
      <w:divBdr>
        <w:top w:val="none" w:sz="0" w:space="0" w:color="auto"/>
        <w:left w:val="none" w:sz="0" w:space="0" w:color="auto"/>
        <w:bottom w:val="none" w:sz="0" w:space="0" w:color="auto"/>
        <w:right w:val="none" w:sz="0" w:space="0" w:color="auto"/>
      </w:divBdr>
    </w:div>
    <w:div w:id="672611023">
      <w:bodyDiv w:val="1"/>
      <w:marLeft w:val="0"/>
      <w:marRight w:val="0"/>
      <w:marTop w:val="0"/>
      <w:marBottom w:val="0"/>
      <w:divBdr>
        <w:top w:val="none" w:sz="0" w:space="0" w:color="auto"/>
        <w:left w:val="none" w:sz="0" w:space="0" w:color="auto"/>
        <w:bottom w:val="none" w:sz="0" w:space="0" w:color="auto"/>
        <w:right w:val="none" w:sz="0" w:space="0" w:color="auto"/>
      </w:divBdr>
    </w:div>
    <w:div w:id="1593930465">
      <w:bodyDiv w:val="1"/>
      <w:marLeft w:val="0"/>
      <w:marRight w:val="0"/>
      <w:marTop w:val="0"/>
      <w:marBottom w:val="0"/>
      <w:divBdr>
        <w:top w:val="none" w:sz="0" w:space="0" w:color="auto"/>
        <w:left w:val="none" w:sz="0" w:space="0" w:color="auto"/>
        <w:bottom w:val="none" w:sz="0" w:space="0" w:color="auto"/>
        <w:right w:val="none" w:sz="0" w:space="0" w:color="auto"/>
      </w:divBdr>
    </w:div>
    <w:div w:id="186131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FB0394CFD55F439518E8A17FFAF6B87C01FFBA8059954D40BE07261YFW4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D94132A41E941FEAF9D14C4FE8510B061416DA6AA96CE65C51F324AC44629A0A30D852D7C2D7097ZFQ6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94132A41E941FEAF9D14C4FE8510B061416DA6AA96CE65C51F324AC44629A0A30D852D7C2D7096ZFQ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D94132A41E941FEAF9D14C4FE8510B061416DA6AA96CE65C51F324AC44629A0A30D852D7C2D7590ZFQ5K"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3901A-D7B1-4F6E-AB60-3630A429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2015-07-15T06:07:00Z</dcterms:created>
  <dcterms:modified xsi:type="dcterms:W3CDTF">2015-11-02T11:09:00Z</dcterms:modified>
</cp:coreProperties>
</file>