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Pr="00981447" w:rsidRDefault="00981447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1447" w:rsidRPr="00981447" w:rsidRDefault="008463C9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81447" w:rsidRPr="00981447" w:rsidRDefault="00A67D45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>отчет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b/>
          <w:sz w:val="28"/>
          <w:szCs w:val="28"/>
        </w:rPr>
        <w:t>5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81447" w:rsidRDefault="00981447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47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97FB2">
        <w:rPr>
          <w:rFonts w:ascii="Times New Roman" w:hAnsi="Times New Roman" w:cs="Times New Roman"/>
          <w:sz w:val="28"/>
          <w:szCs w:val="28"/>
        </w:rPr>
        <w:t>2</w:t>
      </w:r>
      <w:r w:rsidRPr="000C5C77">
        <w:rPr>
          <w:rFonts w:ascii="Times New Roman" w:hAnsi="Times New Roman" w:cs="Times New Roman"/>
          <w:sz w:val="28"/>
          <w:szCs w:val="28"/>
        </w:rPr>
        <w:t>4.04.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5E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2019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47" w:rsidRDefault="008463C9" w:rsidP="004B69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D4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0E30FD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7D45">
        <w:rPr>
          <w:rFonts w:ascii="Times New Roman" w:hAnsi="Times New Roman" w:cs="Times New Roman"/>
          <w:sz w:val="28"/>
          <w:szCs w:val="28"/>
        </w:rPr>
        <w:t xml:space="preserve"> 3.1. плана работы Контрольно-счётной палаты Дубровского района на 2015 год, утвержденный приказом председателя Контрольно-счётной палаты Дубровского района от 31.12.201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 w:rsidR="00A67D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5E97">
        <w:rPr>
          <w:rFonts w:ascii="Times New Roman" w:hAnsi="Times New Roman" w:cs="Times New Roman"/>
          <w:sz w:val="28"/>
          <w:szCs w:val="28"/>
        </w:rPr>
        <w:t>47</w:t>
      </w:r>
      <w:r w:rsidR="00A67D45">
        <w:rPr>
          <w:rFonts w:ascii="Times New Roman" w:hAnsi="Times New Roman" w:cs="Times New Roman"/>
          <w:sz w:val="28"/>
          <w:szCs w:val="28"/>
        </w:rPr>
        <w:t>.</w:t>
      </w:r>
    </w:p>
    <w:p w:rsidR="00E70375" w:rsidRDefault="00A67D45" w:rsidP="004B69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D4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0E30FD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 и иные документы, содержащие информацию об исполнении </w:t>
      </w:r>
      <w:r w:rsidR="0089569D">
        <w:rPr>
          <w:rFonts w:ascii="Times New Roman" w:hAnsi="Times New Roman" w:cs="Times New Roman"/>
          <w:sz w:val="28"/>
          <w:szCs w:val="28"/>
        </w:rPr>
        <w:t>бюджета муниципального образования «Дубровский район» за 201</w:t>
      </w:r>
      <w:r w:rsidR="004D7AB8">
        <w:rPr>
          <w:rFonts w:ascii="Times New Roman" w:hAnsi="Times New Roman" w:cs="Times New Roman"/>
          <w:sz w:val="28"/>
          <w:szCs w:val="28"/>
        </w:rPr>
        <w:t>5</w:t>
      </w:r>
      <w:r w:rsidR="0089569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70375" w:rsidRDefault="00E70375" w:rsidP="00E703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375" w:rsidRPr="008710A7" w:rsidRDefault="00E70375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16D66" w:rsidRDefault="00216D66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75" w:rsidRDefault="00E70375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 w:rsidR="008C597E"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</w:t>
      </w:r>
      <w:r w:rsidR="00146A4A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 бюджета муниципального образования «Дубровский район», а также предоставления рассмотрения</w:t>
      </w:r>
      <w:proofErr w:type="gramEnd"/>
      <w:r w:rsidR="00146A4A">
        <w:rPr>
          <w:rFonts w:ascii="Times New Roman" w:hAnsi="Times New Roman" w:cs="Times New Roman"/>
          <w:sz w:val="28"/>
          <w:szCs w:val="28"/>
        </w:rPr>
        <w:t xml:space="preserve"> и утверждения отчетности об исполнении бюджета муниципального образования «Дубровский район» и его внешней проверке.</w:t>
      </w:r>
    </w:p>
    <w:p w:rsidR="004B69ED" w:rsidRPr="00DA7D90" w:rsidRDefault="004B69ED" w:rsidP="004B69ED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за 201</w:t>
      </w:r>
      <w:r w:rsidR="00E05E97"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 представлена до 1 апреля 201</w:t>
      </w:r>
      <w:r w:rsidR="00E05E97">
        <w:rPr>
          <w:color w:val="000000"/>
          <w:szCs w:val="28"/>
        </w:rPr>
        <w:t>6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</w:t>
      </w:r>
      <w:proofErr w:type="gramStart"/>
      <w:r w:rsidR="00146A4A">
        <w:rPr>
          <w:szCs w:val="28"/>
        </w:rPr>
        <w:t>выше названным</w:t>
      </w:r>
      <w:proofErr w:type="gramEnd"/>
      <w:r w:rsidR="00146A4A">
        <w:rPr>
          <w:szCs w:val="28"/>
        </w:rPr>
        <w:t xml:space="preserve"> Порядком.</w:t>
      </w:r>
    </w:p>
    <w:p w:rsidR="00532A24" w:rsidRDefault="00532A24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подготовлено по результатам</w:t>
      </w:r>
      <w:r w:rsidR="0047170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08">
        <w:rPr>
          <w:rFonts w:ascii="Times New Roman" w:hAnsi="Times New Roman" w:cs="Times New Roman"/>
          <w:sz w:val="28"/>
          <w:szCs w:val="28"/>
        </w:rPr>
        <w:t xml:space="preserve">внешних проверок годовой бюджетной отчетности главных администраторов и распорядителей средств бюджета муниципального образования «Дубровский район», </w:t>
      </w:r>
      <w:r>
        <w:rPr>
          <w:rFonts w:ascii="Times New Roman" w:hAnsi="Times New Roman" w:cs="Times New Roman"/>
          <w:sz w:val="28"/>
          <w:szCs w:val="28"/>
        </w:rPr>
        <w:t>а также проверки годового отчета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Контрольно-счётную палату.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376B4">
        <w:rPr>
          <w:rFonts w:ascii="Times New Roman" w:hAnsi="Times New Roman"/>
          <w:sz w:val="28"/>
          <w:szCs w:val="28"/>
        </w:rPr>
        <w:t>Основные меры по</w:t>
      </w:r>
      <w:r>
        <w:rPr>
          <w:rFonts w:ascii="Times New Roman" w:hAnsi="Times New Roman"/>
          <w:sz w:val="28"/>
          <w:szCs w:val="28"/>
        </w:rPr>
        <w:t xml:space="preserve"> исполнению бюджета за 201</w:t>
      </w:r>
      <w:r w:rsidR="00C813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</w:t>
      </w:r>
      <w:r w:rsidRPr="006F7AC9">
        <w:rPr>
          <w:rFonts w:ascii="Times New Roman" w:hAnsi="Times New Roman"/>
          <w:sz w:val="28"/>
          <w:szCs w:val="28"/>
        </w:rPr>
        <w:t xml:space="preserve">района от </w:t>
      </w:r>
      <w:r w:rsidR="00C8134D">
        <w:rPr>
          <w:rFonts w:ascii="Times New Roman" w:hAnsi="Times New Roman"/>
          <w:sz w:val="28"/>
          <w:szCs w:val="28"/>
        </w:rPr>
        <w:t>23</w:t>
      </w:r>
      <w:r w:rsidRPr="006F7AC9">
        <w:rPr>
          <w:rFonts w:ascii="Times New Roman" w:hAnsi="Times New Roman"/>
          <w:sz w:val="28"/>
          <w:szCs w:val="28"/>
        </w:rPr>
        <w:t>.12.201</w:t>
      </w:r>
      <w:r w:rsidR="00C8134D">
        <w:rPr>
          <w:rFonts w:ascii="Times New Roman" w:hAnsi="Times New Roman"/>
          <w:sz w:val="28"/>
          <w:szCs w:val="28"/>
        </w:rPr>
        <w:t>4</w:t>
      </w:r>
      <w:r w:rsidRPr="006F7AC9">
        <w:rPr>
          <w:rFonts w:ascii="Times New Roman" w:hAnsi="Times New Roman"/>
          <w:sz w:val="28"/>
          <w:szCs w:val="28"/>
        </w:rPr>
        <w:t xml:space="preserve"> №79</w:t>
      </w:r>
      <w:r w:rsidR="00C8134D">
        <w:rPr>
          <w:rFonts w:ascii="Times New Roman" w:hAnsi="Times New Roman"/>
          <w:sz w:val="28"/>
          <w:szCs w:val="28"/>
        </w:rPr>
        <w:t>3</w:t>
      </w:r>
      <w:r w:rsidRPr="006F7AC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188F">
        <w:rPr>
          <w:rFonts w:ascii="Times New Roman" w:hAnsi="Times New Roman"/>
          <w:sz w:val="28"/>
          <w:szCs w:val="28"/>
        </w:rPr>
        <w:t xml:space="preserve">мерах по реализации Решения </w:t>
      </w:r>
      <w:r>
        <w:rPr>
          <w:rFonts w:ascii="Times New Roman" w:hAnsi="Times New Roman"/>
          <w:sz w:val="28"/>
          <w:szCs w:val="28"/>
        </w:rPr>
        <w:t>Дубровск</w:t>
      </w:r>
      <w:r w:rsidR="00B3188F">
        <w:rPr>
          <w:rFonts w:ascii="Times New Roman" w:hAnsi="Times New Roman"/>
          <w:sz w:val="28"/>
          <w:szCs w:val="28"/>
        </w:rPr>
        <w:t xml:space="preserve">ого районного Совета народных </w:t>
      </w:r>
      <w:r w:rsidR="00B3188F">
        <w:rPr>
          <w:rFonts w:ascii="Times New Roman" w:hAnsi="Times New Roman"/>
          <w:sz w:val="28"/>
          <w:szCs w:val="28"/>
        </w:rPr>
        <w:lastRenderedPageBreak/>
        <w:t xml:space="preserve">депутатов «О </w:t>
      </w:r>
      <w:r w:rsidR="00B3188F" w:rsidRPr="008B1D90">
        <w:rPr>
          <w:rFonts w:ascii="Times New Roman" w:hAnsi="Times New Roman"/>
          <w:sz w:val="28"/>
          <w:szCs w:val="28"/>
        </w:rPr>
        <w:t>бюджете</w:t>
      </w:r>
      <w:r w:rsidRPr="008B1D90">
        <w:rPr>
          <w:rFonts w:ascii="Times New Roman" w:hAnsi="Times New Roman"/>
          <w:sz w:val="28"/>
          <w:szCs w:val="28"/>
        </w:rPr>
        <w:t xml:space="preserve">» </w:t>
      </w:r>
      <w:r w:rsidR="008B1D90" w:rsidRPr="008B1D90"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8B1D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13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813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C813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F73C1C" w:rsidRDefault="00F73C1C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Исполнение бюджета в отчетном периоде осуществлял</w:t>
      </w:r>
      <w:r w:rsidR="00841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администрацией Дубровского района</w:t>
      </w:r>
      <w:r w:rsidR="008414C6">
        <w:rPr>
          <w:rFonts w:ascii="Times New Roman" w:hAnsi="Times New Roman"/>
          <w:sz w:val="28"/>
          <w:szCs w:val="28"/>
        </w:rPr>
        <w:t>,</w:t>
      </w:r>
      <w:r w:rsidR="008414C6" w:rsidRPr="0084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14C6" w:rsidRPr="008414C6">
        <w:rPr>
          <w:rFonts w:ascii="Times New Roman" w:hAnsi="Times New Roman" w:cs="Times New Roman"/>
          <w:bCs/>
          <w:sz w:val="28"/>
          <w:szCs w:val="28"/>
        </w:rPr>
        <w:t>рганизация исполнения бюджета возлагается на финансов</w:t>
      </w:r>
      <w:r w:rsidR="008414C6">
        <w:rPr>
          <w:rFonts w:ascii="Times New Roman" w:hAnsi="Times New Roman" w:cs="Times New Roman"/>
          <w:bCs/>
          <w:sz w:val="28"/>
          <w:szCs w:val="28"/>
        </w:rPr>
        <w:t>ое управление администрации Дубровского района</w:t>
      </w:r>
      <w:r w:rsidR="0084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со статьей 215.1  Бюджетного кодекса РФ на основании сводной бюджетной росписи бюджета муниципального образования «Дубровский район» и кассового плана на текущий финансовый год.     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количество муниципальных учреждений  27, из них: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учреждение: МКУ «Единая дежурная диспетчерская служба Дубровского района», МКУ «Многофункциональный центр предоставления государственных и муниципальных услуг Дубровского района» создан с 09.12.2015 года;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бюджетных учреждений, из них 8 учреждений культуры (3 в районе и 5 в поселениях), 17 учреждений образования.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библиотек сельских поселений: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постановление от 16.03.2015 №25;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постановление от 16.03.2015 №23;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постановление от 17.03.2015 №23;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постановление от 23.03.2015 №7;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центральная библиотека» постановление от 18.03.2015 №35;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количество участников бюджетного процесса – 12, из них 10 органы власти и 2 получателя бюджетных средств.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муниципальных унитарных предприятий -2, это МУП «Дубровский районный водоканал» и МУП «Водоканал Дубровский» созданный решением Дубровского поселкового Совета народных депутатов от 18.06.2013 №197, функционирует с мая 2015 года.</w:t>
      </w:r>
    </w:p>
    <w:p w:rsidR="00216D66" w:rsidRDefault="00216D66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A24" w:rsidRPr="008710A7" w:rsidRDefault="008710A7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Анализ и основные показатели исполнения консолидированного бюджета муниципального образования «Дубровский район».</w:t>
      </w:r>
    </w:p>
    <w:p w:rsidR="00C9704B" w:rsidRDefault="00C9704B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32A24" w:rsidRDefault="008710A7" w:rsidP="00B2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</w:t>
      </w:r>
      <w:r w:rsidR="00F80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исполнен: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 </w:t>
      </w:r>
      <w:r w:rsidR="00F8021E">
        <w:rPr>
          <w:rFonts w:ascii="Times New Roman" w:hAnsi="Times New Roman" w:cs="Times New Roman"/>
          <w:sz w:val="28"/>
          <w:szCs w:val="28"/>
        </w:rPr>
        <w:t>297937,9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6545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256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256545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объеме  </w:t>
      </w:r>
      <w:r w:rsidR="00256545">
        <w:rPr>
          <w:rFonts w:ascii="Times New Roman" w:hAnsi="Times New Roman" w:cs="Times New Roman"/>
          <w:sz w:val="28"/>
          <w:szCs w:val="28"/>
        </w:rPr>
        <w:t>304320,0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6545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256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256545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56545" w:rsidRDefault="008710A7" w:rsidP="00256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6545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256545">
        <w:rPr>
          <w:rFonts w:ascii="Times New Roman" w:hAnsi="Times New Roman" w:cs="Times New Roman"/>
          <w:sz w:val="28"/>
          <w:szCs w:val="28"/>
        </w:rPr>
        <w:t>6382,1</w:t>
      </w:r>
      <w:r w:rsidR="0044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56545">
        <w:rPr>
          <w:rFonts w:ascii="Times New Roman" w:hAnsi="Times New Roman" w:cs="Times New Roman"/>
          <w:sz w:val="28"/>
          <w:szCs w:val="28"/>
        </w:rPr>
        <w:t>,</w:t>
      </w:r>
      <w:r w:rsidR="00256545" w:rsidRPr="00256545">
        <w:rPr>
          <w:rFonts w:ascii="Times New Roman" w:hAnsi="Times New Roman" w:cs="Times New Roman"/>
          <w:sz w:val="28"/>
          <w:szCs w:val="28"/>
        </w:rPr>
        <w:t xml:space="preserve"> </w:t>
      </w:r>
      <w:r w:rsidR="00256545">
        <w:rPr>
          <w:rFonts w:ascii="Times New Roman" w:hAnsi="Times New Roman" w:cs="Times New Roman"/>
          <w:sz w:val="28"/>
          <w:szCs w:val="28"/>
        </w:rPr>
        <w:t>или  73,0% плановых назначений, темп роста к уровню 2014 года увеличился в 6,4 раза.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показателей, характеризующих исполнение консолидированного бюджета  муниципального образования «Дубровский район» в период 201</w:t>
      </w:r>
      <w:r w:rsidR="00F80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0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представлена в таблице.</w:t>
      </w:r>
    </w:p>
    <w:p w:rsidR="00A263B2" w:rsidRDefault="00A263B2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689"/>
        <w:gridCol w:w="1274"/>
        <w:gridCol w:w="1290"/>
        <w:gridCol w:w="1214"/>
        <w:gridCol w:w="1214"/>
        <w:gridCol w:w="1201"/>
        <w:gridCol w:w="1328"/>
      </w:tblGrid>
      <w:tr w:rsidR="00410DD1" w:rsidTr="00F8021E">
        <w:trPr>
          <w:trHeight w:val="360"/>
        </w:trPr>
        <w:tc>
          <w:tcPr>
            <w:tcW w:w="1689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74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3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290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4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3629" w:type="dxa"/>
            <w:gridSpan w:val="3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5</w:t>
            </w:r>
            <w:r w:rsidRPr="00410D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328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5</w:t>
            </w:r>
            <w:r w:rsidRPr="00410DD1">
              <w:rPr>
                <w:rFonts w:ascii="Times New Roman" w:hAnsi="Times New Roman" w:cs="Times New Roman"/>
                <w:b/>
              </w:rPr>
              <w:t>/201</w:t>
            </w:r>
            <w:r w:rsidR="00F8021E">
              <w:rPr>
                <w:rFonts w:ascii="Times New Roman" w:hAnsi="Times New Roman" w:cs="Times New Roman"/>
                <w:b/>
              </w:rPr>
              <w:t>4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10DD1" w:rsidTr="00F8021E">
        <w:trPr>
          <w:trHeight w:val="380"/>
        </w:trPr>
        <w:tc>
          <w:tcPr>
            <w:tcW w:w="1689" w:type="dxa"/>
            <w:vMerge/>
          </w:tcPr>
          <w:p w:rsidR="00410DD1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дено</w:t>
            </w:r>
            <w:proofErr w:type="spellEnd"/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нено</w:t>
            </w:r>
            <w:proofErr w:type="spellEnd"/>
          </w:p>
        </w:tc>
        <w:tc>
          <w:tcPr>
            <w:tcW w:w="1201" w:type="dxa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328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21E" w:rsidTr="00F8021E">
        <w:tc>
          <w:tcPr>
            <w:tcW w:w="1689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- Всего</w:t>
            </w: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292 181,7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306 272,6</w:t>
            </w:r>
          </w:p>
        </w:tc>
        <w:tc>
          <w:tcPr>
            <w:tcW w:w="1214" w:type="dxa"/>
          </w:tcPr>
          <w:p w:rsidR="00F8021E" w:rsidRPr="008710A7" w:rsidRDefault="00F8021E" w:rsidP="00A2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310330,1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297937,9</w:t>
            </w:r>
          </w:p>
        </w:tc>
        <w:tc>
          <w:tcPr>
            <w:tcW w:w="1201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328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4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112 484,0</w:t>
            </w:r>
          </w:p>
        </w:tc>
        <w:tc>
          <w:tcPr>
            <w:tcW w:w="1290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87 712,2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90556,4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90426,8</w:t>
            </w:r>
          </w:p>
        </w:tc>
        <w:tc>
          <w:tcPr>
            <w:tcW w:w="1201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28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179 697,7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218 560,4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219773,7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207511,1</w:t>
            </w:r>
          </w:p>
        </w:tc>
        <w:tc>
          <w:tcPr>
            <w:tcW w:w="1201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328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284 996,7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305 280,3</w:t>
            </w:r>
          </w:p>
        </w:tc>
        <w:tc>
          <w:tcPr>
            <w:tcW w:w="1214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319076,3</w:t>
            </w:r>
          </w:p>
        </w:tc>
        <w:tc>
          <w:tcPr>
            <w:tcW w:w="1214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304320,0</w:t>
            </w:r>
          </w:p>
        </w:tc>
        <w:tc>
          <w:tcPr>
            <w:tcW w:w="1201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328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F8021E" w:rsidTr="00F8021E">
        <w:tc>
          <w:tcPr>
            <w:tcW w:w="1689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исполнения:</w:t>
            </w:r>
          </w:p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«+»</w:t>
            </w:r>
          </w:p>
        </w:tc>
        <w:tc>
          <w:tcPr>
            <w:tcW w:w="1274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C20A80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021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  <w:r w:rsidR="00F8021E">
              <w:rPr>
                <w:rFonts w:ascii="Times New Roman" w:hAnsi="Times New Roman" w:cs="Times New Roman"/>
              </w:rPr>
              <w:t xml:space="preserve"> 7 185,1</w:t>
            </w:r>
          </w:p>
        </w:tc>
        <w:tc>
          <w:tcPr>
            <w:tcW w:w="1290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(+) 992,3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(-)8746,2</w:t>
            </w:r>
          </w:p>
        </w:tc>
        <w:tc>
          <w:tcPr>
            <w:tcW w:w="1214" w:type="dxa"/>
          </w:tcPr>
          <w:p w:rsidR="00F8021E" w:rsidRDefault="00F8021E" w:rsidP="0052247C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52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(-)6382,1</w:t>
            </w:r>
          </w:p>
        </w:tc>
        <w:tc>
          <w:tcPr>
            <w:tcW w:w="1201" w:type="dxa"/>
          </w:tcPr>
          <w:p w:rsidR="00F8021E" w:rsidRDefault="00F8021E" w:rsidP="001011C9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10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28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6,4 раза</w:t>
            </w:r>
          </w:p>
        </w:tc>
      </w:tr>
    </w:tbl>
    <w:p w:rsidR="005A66B4" w:rsidRDefault="005A66B4" w:rsidP="005A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1.01.2015 года совокупная задолженность по налогам и сборам, пеням и налоговым санкциям составила 11238,3 тыс. рублей. В течение отчетного периода задолженность увеличилась на 4058,7 тыс. рублей, и по состоянию на 1.01.2016 года составила 15297,0 тыс. рублей.</w:t>
      </w:r>
    </w:p>
    <w:p w:rsidR="008414C6" w:rsidRDefault="008414C6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8561B" w:rsidRDefault="008414C6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доходов консолидированного </w:t>
      </w:r>
      <w:r w:rsidR="0048561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</w:t>
      </w:r>
      <w:r w:rsidR="008710A7">
        <w:rPr>
          <w:rFonts w:ascii="Times New Roman" w:hAnsi="Times New Roman" w:cs="Times New Roman"/>
          <w:sz w:val="28"/>
          <w:szCs w:val="28"/>
        </w:rPr>
        <w:t xml:space="preserve"> </w:t>
      </w:r>
      <w:r w:rsidR="00E16BA5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48561B">
        <w:rPr>
          <w:rFonts w:ascii="Times New Roman" w:hAnsi="Times New Roman" w:cs="Times New Roman"/>
          <w:sz w:val="28"/>
          <w:szCs w:val="28"/>
        </w:rPr>
        <w:t xml:space="preserve">доходы бюджета занимают  </w:t>
      </w:r>
      <w:r w:rsidR="00256545">
        <w:rPr>
          <w:rFonts w:ascii="Times New Roman" w:hAnsi="Times New Roman" w:cs="Times New Roman"/>
          <w:sz w:val="28"/>
          <w:szCs w:val="28"/>
        </w:rPr>
        <w:t>30,3</w:t>
      </w:r>
      <w:r w:rsidR="0044414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760C">
        <w:rPr>
          <w:rFonts w:ascii="Times New Roman" w:hAnsi="Times New Roman" w:cs="Times New Roman"/>
          <w:sz w:val="28"/>
          <w:szCs w:val="28"/>
        </w:rPr>
        <w:t>, исполнение составило 99,9 процента</w:t>
      </w:r>
      <w:r w:rsidR="00485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60C" w:rsidRDefault="0049760C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на 94,4 процента, Недополучено средств из областного бюджета: субвенции на дошкольное образование – 4271,7 тыс. рублей, субвенции на общее образование – 2696,0 тыс. рублей, на переселение граждан их аварийного </w:t>
      </w:r>
      <w:r w:rsidR="005A66B4">
        <w:rPr>
          <w:rFonts w:ascii="Times New Roman" w:hAnsi="Times New Roman" w:cs="Times New Roman"/>
          <w:sz w:val="28"/>
          <w:szCs w:val="28"/>
        </w:rPr>
        <w:t>жилья – 1099,4 тыс. рублей.</w:t>
      </w:r>
    </w:p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консолидированного бюджета за 2015 год составили 304320,0 тыс. рублей, или 95,4% плана</w:t>
      </w:r>
      <w:r w:rsidR="00794D31">
        <w:rPr>
          <w:rFonts w:ascii="Times New Roman" w:hAnsi="Times New Roman" w:cs="Times New Roman"/>
          <w:sz w:val="28"/>
          <w:szCs w:val="28"/>
        </w:rPr>
        <w:t>, или 14756,3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23" w:rsidRDefault="005A66B4" w:rsidP="005A66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Style w:val="a6"/>
        <w:tblW w:w="0" w:type="auto"/>
        <w:tblLook w:val="04A0"/>
      </w:tblPr>
      <w:tblGrid>
        <w:gridCol w:w="2943"/>
        <w:gridCol w:w="1705"/>
        <w:gridCol w:w="1705"/>
        <w:gridCol w:w="1633"/>
        <w:gridCol w:w="1584"/>
      </w:tblGrid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r w:rsidR="006E30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Удел.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45530,1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44190,7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2087,9</w:t>
            </w:r>
          </w:p>
        </w:tc>
        <w:tc>
          <w:tcPr>
            <w:tcW w:w="1914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2057,6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25737,7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25385,0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20984,1</w:t>
            </w:r>
          </w:p>
        </w:tc>
        <w:tc>
          <w:tcPr>
            <w:tcW w:w="1914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16173,3</w:t>
            </w: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181688,3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174217,8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193259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19197,0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22521,3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21897,6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319076,3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304320,0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 w:rsidRPr="001A3808">
        <w:rPr>
          <w:szCs w:val="28"/>
        </w:rPr>
        <w:t>Причины неполного</w:t>
      </w:r>
      <w:r>
        <w:rPr>
          <w:szCs w:val="28"/>
        </w:rPr>
        <w:t xml:space="preserve"> исполнения целевых областных средств и образования остатков представлены в бюджетной отчетности (форма 0503324), к ним относится: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позднее поступление средств из областного бюджета 31.12.2015 года;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заключение контракта </w:t>
      </w:r>
      <w:r w:rsidR="001A3808">
        <w:rPr>
          <w:szCs w:val="28"/>
        </w:rPr>
        <w:t xml:space="preserve">до </w:t>
      </w:r>
      <w:r>
        <w:rPr>
          <w:szCs w:val="28"/>
        </w:rPr>
        <w:t>31.12.201</w:t>
      </w:r>
      <w:r w:rsidR="001A3808">
        <w:rPr>
          <w:szCs w:val="28"/>
        </w:rPr>
        <w:t>6</w:t>
      </w:r>
      <w:r>
        <w:rPr>
          <w:szCs w:val="28"/>
        </w:rPr>
        <w:t xml:space="preserve"> года.</w:t>
      </w:r>
    </w:p>
    <w:p w:rsidR="0049760C" w:rsidRDefault="0049760C" w:rsidP="0049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Консолидированный бюджет в 2015 году исполнен с дефицитом в объеме  6382,1 тыс. рублей, в 2014 году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992,3 тыс. рублей.</w:t>
      </w:r>
    </w:p>
    <w:p w:rsidR="00C77BEE" w:rsidRDefault="00C77BEE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4A393A" w:rsidP="004A3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 w:cs="Times New Roman"/>
          <w:b/>
          <w:sz w:val="28"/>
          <w:szCs w:val="28"/>
        </w:rPr>
        <w:t>: доходов</w:t>
      </w:r>
      <w:r w:rsidR="00EF7F82">
        <w:rPr>
          <w:rFonts w:ascii="Times New Roman" w:hAnsi="Times New Roman" w:cs="Times New Roman"/>
          <w:b/>
          <w:sz w:val="28"/>
          <w:szCs w:val="28"/>
        </w:rPr>
        <w:t>, расходов, дефицита (</w:t>
      </w:r>
      <w:proofErr w:type="spellStart"/>
      <w:r w:rsidR="00EF7F82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="00EF7F82"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F7F82" w:rsidRDefault="00EF7F82" w:rsidP="00EF7F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FF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Дубровского районного Совета народных депутатов от 23.12.201</w:t>
      </w:r>
      <w:r w:rsidR="00FF652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F6523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77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 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F65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6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FF6523">
        <w:rPr>
          <w:rFonts w:ascii="Times New Roman" w:hAnsi="Times New Roman" w:cs="Times New Roman"/>
          <w:sz w:val="28"/>
          <w:szCs w:val="28"/>
        </w:rPr>
        <w:t>247823,8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F6523">
        <w:rPr>
          <w:rFonts w:ascii="Times New Roman" w:hAnsi="Times New Roman" w:cs="Times New Roman"/>
          <w:sz w:val="28"/>
          <w:szCs w:val="28"/>
        </w:rPr>
        <w:t>248823,8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1 000,0 тыс. рублей.</w:t>
      </w:r>
      <w:proofErr w:type="gramEnd"/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1</w:t>
      </w:r>
      <w:r w:rsidR="00FF6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</w:t>
      </w:r>
      <w:r w:rsidR="006A7379">
        <w:rPr>
          <w:rFonts w:ascii="Times New Roman" w:hAnsi="Times New Roman" w:cs="Times New Roman"/>
          <w:sz w:val="28"/>
          <w:szCs w:val="28"/>
        </w:rPr>
        <w:t xml:space="preserve"> </w:t>
      </w:r>
      <w:r w:rsidR="007B0475">
        <w:rPr>
          <w:rFonts w:ascii="Times New Roman" w:hAnsi="Times New Roman" w:cs="Times New Roman"/>
          <w:sz w:val="28"/>
          <w:szCs w:val="28"/>
        </w:rPr>
        <w:t xml:space="preserve"> </w:t>
      </w:r>
      <w:r w:rsidR="006A7379">
        <w:rPr>
          <w:rFonts w:ascii="Times New Roman" w:hAnsi="Times New Roman" w:cs="Times New Roman"/>
          <w:sz w:val="28"/>
          <w:szCs w:val="28"/>
        </w:rPr>
        <w:t xml:space="preserve">объем  дефицита изменялся </w:t>
      </w:r>
      <w:r w:rsidR="006E54B4">
        <w:rPr>
          <w:rFonts w:ascii="Times New Roman" w:hAnsi="Times New Roman" w:cs="Times New Roman"/>
          <w:sz w:val="28"/>
          <w:szCs w:val="28"/>
        </w:rPr>
        <w:t>один раз</w:t>
      </w:r>
      <w:r w:rsidR="006A7379">
        <w:rPr>
          <w:rFonts w:ascii="Times New Roman" w:hAnsi="Times New Roman" w:cs="Times New Roman"/>
          <w:sz w:val="28"/>
          <w:szCs w:val="28"/>
        </w:rPr>
        <w:t>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FF6523">
        <w:rPr>
          <w:rFonts w:ascii="Times New Roman" w:hAnsi="Times New Roman" w:cs="Times New Roman"/>
          <w:sz w:val="28"/>
          <w:szCs w:val="28"/>
        </w:rPr>
        <w:t>274603,1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F6523">
        <w:rPr>
          <w:rFonts w:ascii="Times New Roman" w:hAnsi="Times New Roman" w:cs="Times New Roman"/>
          <w:sz w:val="28"/>
          <w:szCs w:val="28"/>
        </w:rPr>
        <w:t>277752,3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CB6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23">
        <w:rPr>
          <w:rFonts w:ascii="Times New Roman" w:hAnsi="Times New Roman" w:cs="Times New Roman"/>
          <w:sz w:val="28"/>
          <w:szCs w:val="28"/>
        </w:rPr>
        <w:t>3149,2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27DCD">
        <w:rPr>
          <w:rFonts w:ascii="Times New Roman" w:hAnsi="Times New Roman" w:cs="Times New Roman"/>
          <w:sz w:val="28"/>
          <w:szCs w:val="28"/>
        </w:rPr>
        <w:t>26779,3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27DCD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 </w:t>
      </w:r>
      <w:r w:rsidR="00227DCD">
        <w:rPr>
          <w:rFonts w:ascii="Times New Roman" w:hAnsi="Times New Roman" w:cs="Times New Roman"/>
          <w:sz w:val="28"/>
          <w:szCs w:val="28"/>
        </w:rPr>
        <w:t>28928,5</w:t>
      </w:r>
      <w:r w:rsidR="006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27DCD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227DCD">
        <w:rPr>
          <w:rFonts w:ascii="Times New Roman" w:hAnsi="Times New Roman" w:cs="Times New Roman"/>
          <w:sz w:val="28"/>
          <w:szCs w:val="28"/>
        </w:rPr>
        <w:t>266622,7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6947">
        <w:rPr>
          <w:rFonts w:ascii="Times New Roman" w:hAnsi="Times New Roman" w:cs="Times New Roman"/>
          <w:sz w:val="28"/>
          <w:szCs w:val="28"/>
        </w:rPr>
        <w:t>97,</w:t>
      </w:r>
      <w:r w:rsidR="00227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227D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27DC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7DCD">
        <w:rPr>
          <w:rFonts w:ascii="Times New Roman" w:hAnsi="Times New Roman" w:cs="Times New Roman"/>
          <w:sz w:val="28"/>
          <w:szCs w:val="28"/>
        </w:rPr>
        <w:t>15603,4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227DCD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27DCD">
        <w:rPr>
          <w:rFonts w:ascii="Times New Roman" w:hAnsi="Times New Roman" w:cs="Times New Roman"/>
          <w:sz w:val="28"/>
          <w:szCs w:val="28"/>
        </w:rPr>
        <w:t>267817,9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227DCD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27D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27DC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7DCD">
        <w:rPr>
          <w:rFonts w:ascii="Times New Roman" w:hAnsi="Times New Roman" w:cs="Times New Roman"/>
          <w:sz w:val="28"/>
          <w:szCs w:val="28"/>
        </w:rPr>
        <w:t>14653,2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227DCD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31BD" w:rsidRDefault="00AD2033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</w:t>
      </w:r>
      <w:r w:rsidR="00E56E0B">
        <w:rPr>
          <w:rFonts w:ascii="Times New Roman" w:hAnsi="Times New Roman" w:cs="Times New Roman"/>
          <w:sz w:val="28"/>
          <w:szCs w:val="28"/>
        </w:rPr>
        <w:t xml:space="preserve"> дефицита бюджета  в объеме </w:t>
      </w:r>
      <w:r w:rsidR="00227DCD">
        <w:rPr>
          <w:rFonts w:ascii="Times New Roman" w:hAnsi="Times New Roman" w:cs="Times New Roman"/>
          <w:sz w:val="28"/>
          <w:szCs w:val="28"/>
        </w:rPr>
        <w:t>3149,2</w:t>
      </w:r>
      <w:r w:rsidR="00E56E0B"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</w:t>
      </w:r>
      <w:r w:rsidR="00DF31BD">
        <w:rPr>
          <w:rFonts w:ascii="Times New Roman" w:hAnsi="Times New Roman" w:cs="Times New Roman"/>
          <w:sz w:val="28"/>
          <w:szCs w:val="28"/>
        </w:rPr>
        <w:t>составил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227DCD">
        <w:rPr>
          <w:rFonts w:ascii="Times New Roman" w:hAnsi="Times New Roman" w:cs="Times New Roman"/>
          <w:sz w:val="28"/>
          <w:szCs w:val="28"/>
        </w:rPr>
        <w:t>37,9</w:t>
      </w:r>
      <w:r w:rsidR="00E56E0B">
        <w:rPr>
          <w:rFonts w:ascii="Times New Roman" w:hAnsi="Times New Roman" w:cs="Times New Roman"/>
          <w:sz w:val="28"/>
          <w:szCs w:val="28"/>
        </w:rPr>
        <w:t xml:space="preserve">% запланированного объема. По сравнению с </w:t>
      </w:r>
      <w:r w:rsidR="00DD09D2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E56E0B">
        <w:rPr>
          <w:rFonts w:ascii="Times New Roman" w:hAnsi="Times New Roman" w:cs="Times New Roman"/>
          <w:sz w:val="28"/>
          <w:szCs w:val="28"/>
        </w:rPr>
        <w:t>201</w:t>
      </w:r>
      <w:r w:rsidR="00DD09D2">
        <w:rPr>
          <w:rFonts w:ascii="Times New Roman" w:hAnsi="Times New Roman" w:cs="Times New Roman"/>
          <w:sz w:val="28"/>
          <w:szCs w:val="28"/>
        </w:rPr>
        <w:t>4</w:t>
      </w:r>
      <w:r w:rsidR="002624FA">
        <w:rPr>
          <w:rFonts w:ascii="Times New Roman" w:hAnsi="Times New Roman" w:cs="Times New Roman"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sz w:val="28"/>
          <w:szCs w:val="28"/>
        </w:rPr>
        <w:t>год</w:t>
      </w:r>
      <w:r w:rsidR="002624FA">
        <w:rPr>
          <w:rFonts w:ascii="Times New Roman" w:hAnsi="Times New Roman" w:cs="Times New Roman"/>
          <w:sz w:val="28"/>
          <w:szCs w:val="28"/>
        </w:rPr>
        <w:t>а (</w:t>
      </w:r>
      <w:r w:rsidR="00DD09D2">
        <w:rPr>
          <w:rFonts w:ascii="Times New Roman" w:hAnsi="Times New Roman" w:cs="Times New Roman"/>
          <w:sz w:val="28"/>
          <w:szCs w:val="28"/>
        </w:rPr>
        <w:t>-</w:t>
      </w:r>
      <w:r w:rsidR="002624FA">
        <w:rPr>
          <w:rFonts w:ascii="Times New Roman" w:hAnsi="Times New Roman" w:cs="Times New Roman"/>
          <w:sz w:val="28"/>
          <w:szCs w:val="28"/>
        </w:rPr>
        <w:t>)</w:t>
      </w:r>
      <w:r w:rsidR="00DD09D2">
        <w:rPr>
          <w:rFonts w:ascii="Times New Roman" w:hAnsi="Times New Roman" w:cs="Times New Roman"/>
          <w:sz w:val="28"/>
          <w:szCs w:val="28"/>
        </w:rPr>
        <w:t>2145,4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DF31BD">
        <w:rPr>
          <w:rFonts w:ascii="Times New Roman" w:hAnsi="Times New Roman" w:cs="Times New Roman"/>
          <w:sz w:val="28"/>
          <w:szCs w:val="28"/>
        </w:rPr>
        <w:t xml:space="preserve">тыс. рублей,  дефицит сложился в сумме </w:t>
      </w:r>
      <w:r w:rsidR="00DD09D2">
        <w:rPr>
          <w:rFonts w:ascii="Times New Roman" w:hAnsi="Times New Roman" w:cs="Times New Roman"/>
          <w:sz w:val="28"/>
          <w:szCs w:val="28"/>
        </w:rPr>
        <w:t>1195,2</w:t>
      </w:r>
      <w:r w:rsidR="00DF31BD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DF31BD"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D0" w:rsidRDefault="00B37CD0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EE" w:rsidRPr="008710A7" w:rsidRDefault="00C77BEE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41464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23.12.201</w:t>
      </w:r>
      <w:r w:rsidR="00DD09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09D2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09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DD09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DD09D2">
        <w:rPr>
          <w:rFonts w:ascii="Times New Roman" w:hAnsi="Times New Roman" w:cs="Times New Roman"/>
          <w:sz w:val="28"/>
          <w:szCs w:val="28"/>
        </w:rPr>
        <w:t>247823,8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Дубровского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9D2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.01.201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№5</w:t>
      </w:r>
      <w:r w:rsidR="00DD09D2">
        <w:rPr>
          <w:rFonts w:ascii="Times New Roman" w:hAnsi="Times New Roman"/>
          <w:bCs/>
          <w:sz w:val="28"/>
          <w:szCs w:val="28"/>
        </w:rPr>
        <w:t>4-6</w:t>
      </w:r>
      <w:r>
        <w:rPr>
          <w:rFonts w:ascii="Times New Roman" w:hAnsi="Times New Roman"/>
          <w:bCs/>
          <w:sz w:val="28"/>
          <w:szCs w:val="28"/>
        </w:rPr>
        <w:t>, от 1</w:t>
      </w:r>
      <w:r w:rsidR="00DD09D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.02.201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65,-6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.03.201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71-6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.04.201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84-6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.05.201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88-6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101-6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.07.201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104-6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.08.201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113,-6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.09.201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119-6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.10.201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129</w:t>
      </w:r>
      <w:r>
        <w:rPr>
          <w:rFonts w:ascii="Times New Roman" w:hAnsi="Times New Roman"/>
          <w:bCs/>
          <w:sz w:val="28"/>
          <w:szCs w:val="28"/>
        </w:rPr>
        <w:t>-6, от 2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 w:rsidR="00DD09D2">
        <w:rPr>
          <w:rFonts w:ascii="Times New Roman" w:hAnsi="Times New Roman"/>
          <w:bCs/>
          <w:sz w:val="28"/>
          <w:szCs w:val="28"/>
        </w:rPr>
        <w:t>157</w:t>
      </w:r>
      <w:r w:rsidRPr="00513087">
        <w:rPr>
          <w:rFonts w:ascii="Times New Roman" w:hAnsi="Times New Roman"/>
          <w:bCs/>
          <w:sz w:val="28"/>
          <w:szCs w:val="28"/>
        </w:rPr>
        <w:t>-6</w:t>
      </w:r>
      <w:r w:rsidR="00F15297"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r w:rsidR="00F15297">
        <w:rPr>
          <w:rFonts w:ascii="Times New Roman" w:hAnsi="Times New Roman"/>
          <w:bCs/>
          <w:sz w:val="28"/>
          <w:szCs w:val="28"/>
        </w:rPr>
        <w:lastRenderedPageBreak/>
        <w:t xml:space="preserve">Дубровского районного Совета народных депутатов «О бюджете </w:t>
      </w:r>
      <w:r w:rsidR="00F15297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</w:t>
      </w:r>
      <w:proofErr w:type="gramEnd"/>
      <w:r w:rsidR="00F15297">
        <w:rPr>
          <w:rFonts w:ascii="Times New Roman" w:hAnsi="Times New Roman" w:cs="Times New Roman"/>
          <w:sz w:val="28"/>
          <w:szCs w:val="28"/>
        </w:rPr>
        <w:t xml:space="preserve">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 w:rsidR="00F1529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8481F">
        <w:rPr>
          <w:rFonts w:ascii="Times New Roman" w:hAnsi="Times New Roman" w:cs="Times New Roman"/>
          <w:sz w:val="28"/>
          <w:szCs w:val="28"/>
        </w:rPr>
        <w:t>6</w:t>
      </w:r>
      <w:r w:rsidR="00F15297">
        <w:rPr>
          <w:rFonts w:ascii="Times New Roman" w:hAnsi="Times New Roman" w:cs="Times New Roman"/>
          <w:sz w:val="28"/>
          <w:szCs w:val="28"/>
        </w:rPr>
        <w:t xml:space="preserve"> и 201</w:t>
      </w:r>
      <w:r w:rsidR="0098481F">
        <w:rPr>
          <w:rFonts w:ascii="Times New Roman" w:hAnsi="Times New Roman" w:cs="Times New Roman"/>
          <w:sz w:val="28"/>
          <w:szCs w:val="28"/>
        </w:rPr>
        <w:t>7</w:t>
      </w:r>
      <w:r w:rsidR="00F15297"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</w:t>
      </w:r>
      <w:r w:rsidR="00F15297" w:rsidRPr="0054405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8481F">
        <w:rPr>
          <w:rFonts w:ascii="Times New Roman" w:hAnsi="Times New Roman" w:cs="Times New Roman"/>
          <w:sz w:val="28"/>
          <w:szCs w:val="28"/>
        </w:rPr>
        <w:t>26779,3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61180E">
        <w:rPr>
          <w:rFonts w:ascii="Times New Roman" w:hAnsi="Times New Roman" w:cs="Times New Roman"/>
          <w:sz w:val="28"/>
          <w:szCs w:val="28"/>
        </w:rPr>
        <w:t>1</w:t>
      </w:r>
      <w:r w:rsidR="0098481F">
        <w:rPr>
          <w:rFonts w:ascii="Times New Roman" w:hAnsi="Times New Roman" w:cs="Times New Roman"/>
          <w:sz w:val="28"/>
          <w:szCs w:val="28"/>
        </w:rPr>
        <w:t>0,8</w:t>
      </w:r>
      <w:r w:rsidR="0061180E">
        <w:rPr>
          <w:rFonts w:ascii="Times New Roman" w:hAnsi="Times New Roman" w:cs="Times New Roman"/>
          <w:sz w:val="28"/>
          <w:szCs w:val="28"/>
        </w:rPr>
        <w:t>%</w:t>
      </w:r>
      <w:r w:rsidR="00F15297">
        <w:rPr>
          <w:rFonts w:ascii="Times New Roman" w:hAnsi="Times New Roman" w:cs="Times New Roman"/>
          <w:sz w:val="28"/>
          <w:szCs w:val="28"/>
        </w:rPr>
        <w:t xml:space="preserve"> , и составили  </w:t>
      </w:r>
      <w:r w:rsidR="0098481F">
        <w:rPr>
          <w:rFonts w:ascii="Times New Roman" w:hAnsi="Times New Roman" w:cs="Times New Roman"/>
          <w:sz w:val="28"/>
          <w:szCs w:val="28"/>
        </w:rPr>
        <w:t>274603,1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5297" w:rsidRDefault="00F15297" w:rsidP="009F4D5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22998,3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12,7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98481F">
        <w:rPr>
          <w:rFonts w:ascii="Times New Roman" w:hAnsi="Times New Roman" w:cs="Times New Roman"/>
          <w:sz w:val="28"/>
          <w:szCs w:val="28"/>
        </w:rPr>
        <w:t>П</w:t>
      </w:r>
      <w:r w:rsidR="00BE67D6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98481F">
        <w:rPr>
          <w:rFonts w:ascii="Times New Roman" w:hAnsi="Times New Roman" w:cs="Times New Roman"/>
          <w:sz w:val="28"/>
          <w:szCs w:val="28"/>
        </w:rPr>
        <w:t>увеличен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3781,0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5,7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Из них плановые назначения по налоговым доходам у</w:t>
      </w:r>
      <w:r w:rsidR="0098481F">
        <w:rPr>
          <w:rFonts w:ascii="Times New Roman" w:hAnsi="Times New Roman" w:cs="Times New Roman"/>
          <w:sz w:val="28"/>
          <w:szCs w:val="28"/>
        </w:rPr>
        <w:t>величены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4004,2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6,6</w:t>
      </w:r>
      <w:r w:rsidR="00BE67D6">
        <w:rPr>
          <w:rFonts w:ascii="Times New Roman" w:hAnsi="Times New Roman" w:cs="Times New Roman"/>
          <w:sz w:val="28"/>
          <w:szCs w:val="28"/>
        </w:rPr>
        <w:t xml:space="preserve">%, по неналоговым доходам </w:t>
      </w:r>
      <w:r w:rsidR="0098481F">
        <w:rPr>
          <w:rFonts w:ascii="Times New Roman" w:hAnsi="Times New Roman" w:cs="Times New Roman"/>
          <w:sz w:val="28"/>
          <w:szCs w:val="28"/>
        </w:rPr>
        <w:t>снижены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223,2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4,0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E67D6" w:rsidRDefault="00BE67D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4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«Дубровский район»  исполнена в сумме  </w:t>
      </w:r>
      <w:r w:rsidR="0098481F">
        <w:rPr>
          <w:rFonts w:ascii="Times New Roman" w:hAnsi="Times New Roman" w:cs="Times New Roman"/>
          <w:sz w:val="28"/>
          <w:szCs w:val="28"/>
        </w:rPr>
        <w:t>266622,7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8481F">
        <w:rPr>
          <w:rFonts w:ascii="Times New Roman" w:hAnsi="Times New Roman" w:cs="Times New Roman"/>
          <w:sz w:val="28"/>
          <w:szCs w:val="28"/>
        </w:rPr>
        <w:t>107,6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F3355">
        <w:rPr>
          <w:rFonts w:ascii="Times New Roman" w:hAnsi="Times New Roman" w:cs="Times New Roman"/>
          <w:sz w:val="28"/>
          <w:szCs w:val="28"/>
        </w:rPr>
        <w:t>97,</w:t>
      </w:r>
      <w:r w:rsidR="009778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  <w:r w:rsidR="0021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97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77855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B3770" w:rsidRDefault="008B3770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«Дубровский район» за 201</w:t>
      </w:r>
      <w:r w:rsidR="00977855">
        <w:rPr>
          <w:rFonts w:ascii="Times New Roman" w:hAnsi="Times New Roman" w:cs="Times New Roman"/>
          <w:sz w:val="28"/>
          <w:szCs w:val="28"/>
        </w:rPr>
        <w:t xml:space="preserve">2 </w:t>
      </w:r>
      <w:r w:rsidR="0052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78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8B3770" w:rsidRDefault="008B3770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5B4D90" w:rsidTr="00CA772A">
        <w:trPr>
          <w:trHeight w:val="240"/>
        </w:trPr>
        <w:tc>
          <w:tcPr>
            <w:tcW w:w="1875" w:type="dxa"/>
            <w:vMerge w:val="restart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B4D90" w:rsidTr="00CA772A">
        <w:trPr>
          <w:trHeight w:val="200"/>
        </w:trPr>
        <w:tc>
          <w:tcPr>
            <w:tcW w:w="1875" w:type="dxa"/>
            <w:vMerge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7855" w:rsidTr="00CA772A">
        <w:tc>
          <w:tcPr>
            <w:tcW w:w="1875" w:type="dxa"/>
          </w:tcPr>
          <w:p w:rsidR="00977855" w:rsidRPr="005E151B" w:rsidRDefault="00977855" w:rsidP="008B3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sz w:val="20"/>
                <w:szCs w:val="20"/>
              </w:rPr>
              <w:t>261840,8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275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265409,7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251019,3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77855" w:rsidRPr="005E151B" w:rsidRDefault="00977855" w:rsidP="005B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266622,7</w:t>
            </w:r>
          </w:p>
        </w:tc>
        <w:tc>
          <w:tcPr>
            <w:tcW w:w="815" w:type="dxa"/>
          </w:tcPr>
          <w:p w:rsidR="00977855" w:rsidRPr="005E151B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A36"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91498,6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90 679,8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56 069,0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69790,8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84641,2 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84556,8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51 025,3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64443,0</w:t>
            </w:r>
          </w:p>
        </w:tc>
        <w:tc>
          <w:tcPr>
            <w:tcW w:w="815" w:type="dxa"/>
          </w:tcPr>
          <w:p w:rsidR="00977855" w:rsidRPr="008B3770" w:rsidRDefault="00977855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6857,4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6123,0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5 043,7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5347,8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D54A36">
              <w:rPr>
                <w:rFonts w:ascii="Times New Roman" w:hAnsi="Times New Roman" w:cs="Times New Roman"/>
              </w:rPr>
              <w:t>возмездные поступления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170342,2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174729,9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194 950,3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196832,0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</w:tbl>
    <w:p w:rsidR="00D54A36" w:rsidRDefault="00D54A3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9778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«Дубровский район» по отношению к уровню предыдущего отчетного периода </w:t>
      </w:r>
      <w:r w:rsidR="00977855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85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собственных доходов по сравнению с уровнем 201</w:t>
      </w:r>
      <w:r w:rsidR="0097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55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855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и составил </w:t>
      </w:r>
      <w:r w:rsidR="00977855">
        <w:rPr>
          <w:rFonts w:ascii="Times New Roman" w:hAnsi="Times New Roman" w:cs="Times New Roman"/>
          <w:sz w:val="28"/>
          <w:szCs w:val="28"/>
        </w:rPr>
        <w:t>124,5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16D66" w:rsidRPr="00216D66">
        <w:rPr>
          <w:rFonts w:ascii="Times New Roman" w:hAnsi="Times New Roman" w:cs="Times New Roman"/>
          <w:sz w:val="28"/>
          <w:szCs w:val="28"/>
        </w:rPr>
        <w:t xml:space="preserve"> </w:t>
      </w:r>
      <w:r w:rsidR="00216D66">
        <w:rPr>
          <w:rFonts w:ascii="Times New Roman" w:hAnsi="Times New Roman" w:cs="Times New Roman"/>
          <w:sz w:val="28"/>
          <w:szCs w:val="28"/>
        </w:rPr>
        <w:t xml:space="preserve">Увеличение роста безвозмездных поступлений из областного бюджета составило </w:t>
      </w:r>
      <w:r w:rsidR="002E7D4E">
        <w:rPr>
          <w:rFonts w:ascii="Times New Roman" w:hAnsi="Times New Roman" w:cs="Times New Roman"/>
          <w:sz w:val="28"/>
          <w:szCs w:val="28"/>
        </w:rPr>
        <w:t>1,0</w:t>
      </w:r>
      <w:r w:rsidR="00216D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54A36" w:rsidRDefault="002E7D4E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A36">
        <w:rPr>
          <w:rFonts w:ascii="Times New Roman" w:hAnsi="Times New Roman" w:cs="Times New Roman"/>
          <w:sz w:val="28"/>
          <w:szCs w:val="28"/>
        </w:rPr>
        <w:t xml:space="preserve">ревышения темпов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54A3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300C6">
        <w:rPr>
          <w:rFonts w:ascii="Times New Roman" w:hAnsi="Times New Roman" w:cs="Times New Roman"/>
          <w:sz w:val="28"/>
          <w:szCs w:val="28"/>
        </w:rPr>
        <w:t>, сложи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63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2012 и 2015 годах на 11,6 и 23,5 процентного пункта соответственно</w:t>
      </w:r>
      <w:r w:rsidR="006300C6">
        <w:rPr>
          <w:rFonts w:ascii="Times New Roman" w:hAnsi="Times New Roman" w:cs="Times New Roman"/>
          <w:sz w:val="28"/>
          <w:szCs w:val="28"/>
        </w:rPr>
        <w:t>.</w:t>
      </w:r>
    </w:p>
    <w:p w:rsidR="006300C6" w:rsidRDefault="006300C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2E7D4E">
        <w:rPr>
          <w:rFonts w:ascii="Times New Roman" w:hAnsi="Times New Roman" w:cs="Times New Roman"/>
          <w:sz w:val="28"/>
          <w:szCs w:val="28"/>
        </w:rPr>
        <w:t>69790,8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4B7B">
        <w:rPr>
          <w:rFonts w:ascii="Times New Roman" w:hAnsi="Times New Roman" w:cs="Times New Roman"/>
          <w:sz w:val="28"/>
          <w:szCs w:val="28"/>
        </w:rPr>
        <w:t>9</w:t>
      </w:r>
      <w:r w:rsidR="002E7D4E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%, в бюджет не поступило  </w:t>
      </w:r>
      <w:r w:rsidR="002E7D4E">
        <w:rPr>
          <w:rFonts w:ascii="Times New Roman" w:hAnsi="Times New Roman" w:cs="Times New Roman"/>
          <w:sz w:val="28"/>
          <w:szCs w:val="28"/>
        </w:rPr>
        <w:t>380,2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300C6" w:rsidRDefault="006300C6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структуры доходов бюджета муниципального образования «Дубровский район» показал, что удельный вес собственных доходов в </w:t>
      </w:r>
      <w:r w:rsidRPr="005E159E">
        <w:rPr>
          <w:rFonts w:ascii="Times New Roman" w:hAnsi="Times New Roman" w:cs="Times New Roman"/>
          <w:sz w:val="28"/>
          <w:szCs w:val="28"/>
        </w:rPr>
        <w:t>201</w:t>
      </w:r>
      <w:r w:rsidR="002E7D4E" w:rsidRP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A4B7B">
        <w:rPr>
          <w:rFonts w:ascii="Times New Roman" w:hAnsi="Times New Roman" w:cs="Times New Roman"/>
          <w:sz w:val="28"/>
          <w:szCs w:val="28"/>
        </w:rPr>
        <w:t>2</w:t>
      </w:r>
      <w:r w:rsidR="005E159E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E159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 w:rsidR="00FA4B7B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6300C6" w:rsidRDefault="006300C6" w:rsidP="00FA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«Дубровский район» за 201</w:t>
      </w:r>
      <w:r w:rsidR="005E1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D3109F">
        <w:rPr>
          <w:rFonts w:ascii="Times New Roman" w:hAnsi="Times New Roman" w:cs="Times New Roman"/>
          <w:sz w:val="28"/>
          <w:szCs w:val="28"/>
        </w:rPr>
        <w:t>(%)</w:t>
      </w:r>
      <w:proofErr w:type="gramEnd"/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3"/>
        <w:gridCol w:w="1517"/>
        <w:gridCol w:w="1517"/>
        <w:gridCol w:w="1517"/>
        <w:gridCol w:w="1518"/>
      </w:tblGrid>
      <w:tr w:rsidR="00D3109F" w:rsidTr="005E159E">
        <w:tc>
          <w:tcPr>
            <w:tcW w:w="1628" w:type="dxa"/>
          </w:tcPr>
          <w:p w:rsidR="006300C6" w:rsidRPr="006300C6" w:rsidRDefault="006300C6" w:rsidP="00630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E159E" w:rsidTr="005E159E">
        <w:tc>
          <w:tcPr>
            <w:tcW w:w="1628" w:type="dxa"/>
          </w:tcPr>
          <w:p w:rsidR="005E159E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</w:tbl>
    <w:p w:rsidR="00E5117A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E159E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соответственно </w:t>
      </w:r>
      <w:r w:rsidR="005E159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 w:rsidR="000531C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собственных доходов </w:t>
      </w:r>
      <w:r w:rsidR="005E159E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E159E">
        <w:rPr>
          <w:rFonts w:ascii="Times New Roman" w:hAnsi="Times New Roman" w:cs="Times New Roman"/>
          <w:sz w:val="28"/>
          <w:szCs w:val="28"/>
        </w:rPr>
        <w:t>1881,7</w:t>
      </w:r>
      <w:r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0531C6" w:rsidRDefault="000531C6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CC6A29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0531C6">
        <w:rPr>
          <w:rFonts w:ascii="Times New Roman" w:hAnsi="Times New Roman" w:cs="Times New Roman"/>
          <w:sz w:val="28"/>
          <w:szCs w:val="28"/>
        </w:rPr>
        <w:t>9</w:t>
      </w:r>
      <w:r w:rsidR="005E159E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531C6">
        <w:rPr>
          <w:rFonts w:ascii="Times New Roman" w:hAnsi="Times New Roman" w:cs="Times New Roman"/>
          <w:sz w:val="28"/>
          <w:szCs w:val="28"/>
        </w:rPr>
        <w:t>9</w:t>
      </w:r>
      <w:r w:rsidR="005E159E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5E15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5E159E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C6A29" w:rsidRDefault="00CC6A2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«Дубровский район» за 201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0531C6" w:rsidRDefault="000531C6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840568" w:rsidTr="00840568">
        <w:tc>
          <w:tcPr>
            <w:tcW w:w="2834" w:type="dxa"/>
            <w:vMerge w:val="restart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0568" w:rsidTr="00840568">
        <w:tc>
          <w:tcPr>
            <w:tcW w:w="2834" w:type="dxa"/>
            <w:vMerge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840568" w:rsidRDefault="0053432D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84 556,8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51 025,2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534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64443,0</w:t>
            </w:r>
          </w:p>
        </w:tc>
        <w:tc>
          <w:tcPr>
            <w:tcW w:w="815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71 753,0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45 111,7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54818,8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309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:rsidR="0053432D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2630,5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91735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1135,6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E9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12 368,6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5 403,4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5857,1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840568" w:rsidRDefault="0053432D" w:rsidP="00840568">
            <w:pPr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6 123,0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5 043,8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309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5347,8</w:t>
            </w:r>
          </w:p>
        </w:tc>
        <w:tc>
          <w:tcPr>
            <w:tcW w:w="815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53432D" w:rsidTr="00840568">
        <w:trPr>
          <w:trHeight w:val="932"/>
        </w:trPr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2 046,8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2 420,3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2974,2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Платежи при пользовании </w:t>
            </w:r>
            <w:r>
              <w:rPr>
                <w:rFonts w:ascii="Times New Roman" w:hAnsi="Times New Roman" w:cs="Times New Roman"/>
              </w:rPr>
              <w:lastRenderedPageBreak/>
              <w:t>природными ресурсами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579,2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1 959,4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901,2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07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66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5E151B" w:rsidRDefault="0053432D" w:rsidP="00840568">
            <w:pPr>
              <w:rPr>
                <w:rFonts w:ascii="Times New Roman" w:hAnsi="Times New Roman" w:cs="Times New Roman"/>
                <w:b/>
              </w:rPr>
            </w:pPr>
            <w:r w:rsidRPr="005E15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90 679,8</w:t>
            </w:r>
          </w:p>
        </w:tc>
        <w:tc>
          <w:tcPr>
            <w:tcW w:w="817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56 069,0</w:t>
            </w:r>
          </w:p>
        </w:tc>
        <w:tc>
          <w:tcPr>
            <w:tcW w:w="817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69790,8</w:t>
            </w:r>
          </w:p>
        </w:tc>
        <w:tc>
          <w:tcPr>
            <w:tcW w:w="815" w:type="dxa"/>
            <w:vAlign w:val="center"/>
          </w:tcPr>
          <w:p w:rsidR="0053432D" w:rsidRPr="005E151B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2F1F3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708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970843">
        <w:rPr>
          <w:rFonts w:ascii="Times New Roman" w:hAnsi="Times New Roman" w:cs="Times New Roman"/>
          <w:sz w:val="28"/>
          <w:szCs w:val="28"/>
        </w:rPr>
        <w:t>78</w:t>
      </w:r>
      <w:r w:rsidR="00E378B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«Дубровский район», является налог на доходы физических лиц</w:t>
      </w:r>
      <w:r w:rsidR="00D837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970843">
        <w:rPr>
          <w:rFonts w:ascii="Times New Roman" w:hAnsi="Times New Roman" w:cs="Times New Roman"/>
          <w:sz w:val="28"/>
          <w:szCs w:val="28"/>
        </w:rPr>
        <w:t>ниже</w:t>
      </w:r>
      <w:r w:rsidR="00D837CA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70843">
        <w:rPr>
          <w:rFonts w:ascii="Times New Roman" w:hAnsi="Times New Roman" w:cs="Times New Roman"/>
          <w:sz w:val="28"/>
          <w:szCs w:val="28"/>
        </w:rPr>
        <w:t>4</w:t>
      </w:r>
      <w:r w:rsidR="00D837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843">
        <w:rPr>
          <w:rFonts w:ascii="Times New Roman" w:hAnsi="Times New Roman" w:cs="Times New Roman"/>
          <w:sz w:val="28"/>
          <w:szCs w:val="28"/>
        </w:rPr>
        <w:t>2,0</w:t>
      </w:r>
      <w:r w:rsidR="00D837CA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7CA" w:rsidRDefault="00970843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за 2015 год представлена на диаграмме</w:t>
      </w:r>
    </w:p>
    <w:p w:rsidR="00970843" w:rsidRDefault="00970843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7CA" w:rsidRPr="00D837CA" w:rsidRDefault="00D837CA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CA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«Дубровский район».</w:t>
      </w:r>
    </w:p>
    <w:p w:rsidR="009A78CE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708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970843">
        <w:rPr>
          <w:rFonts w:ascii="Times New Roman" w:hAnsi="Times New Roman" w:cs="Times New Roman"/>
          <w:sz w:val="28"/>
          <w:szCs w:val="28"/>
        </w:rPr>
        <w:t>64443,0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70843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 уточненного плана. В бюджет  не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843">
        <w:rPr>
          <w:rFonts w:ascii="Times New Roman" w:hAnsi="Times New Roman" w:cs="Times New Roman"/>
          <w:sz w:val="28"/>
          <w:szCs w:val="28"/>
        </w:rPr>
        <w:t>380,2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04FD7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</w:t>
      </w:r>
      <w:r w:rsidR="009A5975">
        <w:rPr>
          <w:rFonts w:ascii="Times New Roman" w:hAnsi="Times New Roman" w:cs="Times New Roman"/>
          <w:sz w:val="28"/>
          <w:szCs w:val="28"/>
        </w:rPr>
        <w:t>доходов выполнение плановых назначений  обеспечено по</w:t>
      </w:r>
      <w:r w:rsidR="00704FD7">
        <w:rPr>
          <w:rFonts w:ascii="Times New Roman" w:hAnsi="Times New Roman" w:cs="Times New Roman"/>
          <w:sz w:val="28"/>
          <w:szCs w:val="28"/>
        </w:rPr>
        <w:t xml:space="preserve"> всем</w:t>
      </w:r>
      <w:r w:rsidR="009A5975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704FD7">
        <w:rPr>
          <w:rFonts w:ascii="Times New Roman" w:hAnsi="Times New Roman" w:cs="Times New Roman"/>
          <w:sz w:val="28"/>
          <w:szCs w:val="28"/>
        </w:rPr>
        <w:t>, кроме НДФЛ (9</w:t>
      </w:r>
      <w:r w:rsidR="00970843">
        <w:rPr>
          <w:rFonts w:ascii="Times New Roman" w:hAnsi="Times New Roman" w:cs="Times New Roman"/>
          <w:sz w:val="28"/>
          <w:szCs w:val="28"/>
        </w:rPr>
        <w:t>9,4</w:t>
      </w:r>
      <w:r w:rsidR="00704FD7">
        <w:rPr>
          <w:rFonts w:ascii="Times New Roman" w:hAnsi="Times New Roman" w:cs="Times New Roman"/>
          <w:sz w:val="28"/>
          <w:szCs w:val="28"/>
        </w:rPr>
        <w:t>%)</w:t>
      </w:r>
      <w:r w:rsidR="009A5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75" w:rsidRDefault="009A59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на его долю приходится </w:t>
      </w:r>
      <w:r w:rsidR="00704FD7">
        <w:rPr>
          <w:rFonts w:ascii="Times New Roman" w:hAnsi="Times New Roman" w:cs="Times New Roman"/>
          <w:sz w:val="28"/>
          <w:szCs w:val="28"/>
        </w:rPr>
        <w:t>8</w:t>
      </w:r>
      <w:r w:rsidR="00970843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352A8D" w:rsidRDefault="009227A5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 </w:t>
      </w:r>
      <w:r w:rsidR="00BD61B1">
        <w:rPr>
          <w:rFonts w:ascii="Times New Roman" w:hAnsi="Times New Roman" w:cs="Times New Roman"/>
          <w:sz w:val="28"/>
          <w:szCs w:val="28"/>
        </w:rPr>
        <w:t>54819,8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9</w:t>
      </w:r>
      <w:r w:rsidR="00BD61B1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 плана, не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сост</w:t>
      </w:r>
      <w:r w:rsidR="00444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 w:rsidR="00BD61B1">
        <w:rPr>
          <w:rFonts w:ascii="Times New Roman" w:hAnsi="Times New Roman" w:cs="Times New Roman"/>
          <w:sz w:val="28"/>
          <w:szCs w:val="28"/>
        </w:rPr>
        <w:t>380,9</w:t>
      </w:r>
      <w:r w:rsidR="0044479D">
        <w:rPr>
          <w:rFonts w:ascii="Times New Roman" w:hAnsi="Times New Roman" w:cs="Times New Roman"/>
          <w:sz w:val="28"/>
          <w:szCs w:val="28"/>
        </w:rPr>
        <w:t xml:space="preserve">  тыс. рублей. Первоначальный план по НДФЛ был </w:t>
      </w:r>
      <w:r w:rsidR="00BD61B1">
        <w:rPr>
          <w:rFonts w:ascii="Times New Roman" w:hAnsi="Times New Roman" w:cs="Times New Roman"/>
          <w:sz w:val="28"/>
          <w:szCs w:val="28"/>
        </w:rPr>
        <w:t>увеличен</w:t>
      </w:r>
      <w:r w:rsidR="0044479D">
        <w:rPr>
          <w:rFonts w:ascii="Times New Roman" w:hAnsi="Times New Roman" w:cs="Times New Roman"/>
          <w:sz w:val="28"/>
          <w:szCs w:val="28"/>
        </w:rPr>
        <w:t xml:space="preserve"> на </w:t>
      </w:r>
      <w:r w:rsidR="00BD61B1">
        <w:rPr>
          <w:rFonts w:ascii="Times New Roman" w:hAnsi="Times New Roman" w:cs="Times New Roman"/>
          <w:sz w:val="28"/>
          <w:szCs w:val="28"/>
        </w:rPr>
        <w:t>2441,9</w:t>
      </w:r>
      <w:r w:rsidR="0044479D">
        <w:rPr>
          <w:rFonts w:ascii="Times New Roman" w:hAnsi="Times New Roman" w:cs="Times New Roman"/>
          <w:sz w:val="28"/>
          <w:szCs w:val="28"/>
        </w:rPr>
        <w:t xml:space="preserve">  </w:t>
      </w:r>
      <w:r w:rsidR="0044479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исполнение к первоначальным плановым показателям составило </w:t>
      </w:r>
      <w:r w:rsidR="00BD61B1">
        <w:rPr>
          <w:rFonts w:ascii="Times New Roman" w:hAnsi="Times New Roman" w:cs="Times New Roman"/>
          <w:sz w:val="28"/>
          <w:szCs w:val="28"/>
        </w:rPr>
        <w:t>103,9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BD61B1">
        <w:rPr>
          <w:rFonts w:ascii="Times New Roman" w:hAnsi="Times New Roman" w:cs="Times New Roman"/>
          <w:sz w:val="28"/>
          <w:szCs w:val="28"/>
        </w:rPr>
        <w:t>4</w:t>
      </w:r>
      <w:r w:rsidR="004447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D61B1">
        <w:rPr>
          <w:rFonts w:ascii="Times New Roman" w:hAnsi="Times New Roman" w:cs="Times New Roman"/>
          <w:sz w:val="28"/>
          <w:szCs w:val="28"/>
        </w:rPr>
        <w:t>121,5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Согласно пояснительной записке  причиной не исполнения плана является </w:t>
      </w:r>
      <w:r w:rsidR="00BD61B1">
        <w:rPr>
          <w:rFonts w:ascii="Times New Roman" w:hAnsi="Times New Roman" w:cs="Times New Roman"/>
          <w:sz w:val="28"/>
          <w:szCs w:val="28"/>
        </w:rPr>
        <w:t>снижение начислений и поступлений данного налога по войсковой части</w:t>
      </w:r>
      <w:r w:rsidR="00352A8D">
        <w:rPr>
          <w:rFonts w:ascii="Times New Roman" w:hAnsi="Times New Roman" w:cs="Times New Roman"/>
          <w:sz w:val="28"/>
          <w:szCs w:val="28"/>
        </w:rPr>
        <w:t>.</w:t>
      </w:r>
    </w:p>
    <w:p w:rsidR="00BD61B1" w:rsidRDefault="00BD61B1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B1">
        <w:rPr>
          <w:rFonts w:ascii="Times New Roman" w:hAnsi="Times New Roman" w:cs="Times New Roman"/>
          <w:b/>
          <w:sz w:val="28"/>
          <w:szCs w:val="28"/>
        </w:rPr>
        <w:t>Акцизы на ГСМ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2630,5 тыс. рублей, что составляет </w:t>
      </w:r>
      <w:r w:rsidR="00321459">
        <w:rPr>
          <w:rFonts w:ascii="Times New Roman" w:hAnsi="Times New Roman" w:cs="Times New Roman"/>
          <w:sz w:val="28"/>
          <w:szCs w:val="28"/>
        </w:rPr>
        <w:t xml:space="preserve">100,0% от плановых назначений и 155,3% от первоначального утвержденного плана. </w:t>
      </w:r>
    </w:p>
    <w:p w:rsidR="009227A5" w:rsidRDefault="0044479D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08" w:rsidRPr="00AC2D0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AC2D08" w:rsidRPr="00AC2D08">
        <w:rPr>
          <w:rFonts w:ascii="Times New Roman" w:hAnsi="Times New Roman" w:cs="Times New Roman"/>
          <w:sz w:val="28"/>
          <w:szCs w:val="28"/>
        </w:rPr>
        <w:t>поступила в бюджет</w:t>
      </w:r>
      <w:r w:rsidR="00AC2D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1459">
        <w:rPr>
          <w:rFonts w:ascii="Times New Roman" w:hAnsi="Times New Roman" w:cs="Times New Roman"/>
          <w:sz w:val="28"/>
          <w:szCs w:val="28"/>
        </w:rPr>
        <w:t>1135,6</w:t>
      </w:r>
      <w:r w:rsidR="00AC2D08">
        <w:rPr>
          <w:rFonts w:ascii="Times New Roman" w:hAnsi="Times New Roman" w:cs="Times New Roman"/>
          <w:sz w:val="28"/>
          <w:szCs w:val="28"/>
        </w:rPr>
        <w:t xml:space="preserve">   тыс. рублей, что составляет </w:t>
      </w:r>
      <w:r w:rsidR="00352A8D">
        <w:rPr>
          <w:rFonts w:ascii="Times New Roman" w:hAnsi="Times New Roman" w:cs="Times New Roman"/>
          <w:sz w:val="28"/>
          <w:szCs w:val="28"/>
        </w:rPr>
        <w:t>100,0</w:t>
      </w:r>
      <w:r w:rsidR="00AC2D08"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 и </w:t>
      </w:r>
      <w:r w:rsidR="00321459">
        <w:rPr>
          <w:rFonts w:ascii="Times New Roman" w:hAnsi="Times New Roman" w:cs="Times New Roman"/>
          <w:sz w:val="28"/>
          <w:szCs w:val="28"/>
        </w:rPr>
        <w:t>215,9</w:t>
      </w:r>
      <w:r w:rsidR="00AC2D08">
        <w:rPr>
          <w:rFonts w:ascii="Times New Roman" w:hAnsi="Times New Roman" w:cs="Times New Roman"/>
          <w:sz w:val="28"/>
          <w:szCs w:val="28"/>
        </w:rPr>
        <w:t>% первоначально утвержденного плана</w:t>
      </w:r>
    </w:p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7A2" w:rsidRDefault="000E17A2" w:rsidP="000E17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диаграмме.</w:t>
      </w:r>
    </w:p>
    <w:p w:rsidR="007C12CE" w:rsidRDefault="00F13B37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3759200"/>
            <wp:effectExtent l="19050" t="0" r="2540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44" w:rsidRDefault="00CA4D44" w:rsidP="00CA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B37">
        <w:rPr>
          <w:rFonts w:ascii="Times New Roman" w:hAnsi="Times New Roman" w:cs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 w:cs="Times New Roman"/>
          <w:sz w:val="28"/>
          <w:szCs w:val="28"/>
        </w:rPr>
        <w:t>(ЕДВ, единый сельскохозяйственный налог и налог, взимаемый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патентной системы налогообложения) поступил в бюджет в сумме 5857,1 тыс. рублей, или 100,0% плана. Первоначальный план был увеличен на 26,2  тыс. рублей, исполнение к первоначальным плановым показателям составило 100,4 процента. Темп роста поступления налога к уровню 2014 года составили 108,4 процента.</w:t>
      </w:r>
    </w:p>
    <w:p w:rsidR="00F13B37" w:rsidRP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CE" w:rsidRPr="00D837CA" w:rsidRDefault="007C12CE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9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D837CA">
        <w:rPr>
          <w:rFonts w:ascii="Times New Roman" w:hAnsi="Times New Roman" w:cs="Times New Roman"/>
          <w:b/>
          <w:sz w:val="28"/>
          <w:szCs w:val="28"/>
        </w:rPr>
        <w:t xml:space="preserve"> доходы бюджета муниципального образования «Дубровский район».</w:t>
      </w:r>
    </w:p>
    <w:p w:rsidR="007C12CE" w:rsidRDefault="007C12C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7C12C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AD6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0E17A2">
        <w:rPr>
          <w:rFonts w:ascii="Times New Roman" w:hAnsi="Times New Roman" w:cs="Times New Roman"/>
          <w:sz w:val="28"/>
          <w:szCs w:val="28"/>
        </w:rPr>
        <w:t>5 043,7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</w:t>
      </w:r>
      <w:r w:rsidR="00CA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Уточненный годовой план исполнен на </w:t>
      </w:r>
      <w:r w:rsidR="000E17A2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E17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8E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объем неналоговых поступлений составил </w:t>
      </w:r>
      <w:r w:rsidR="00AD601E">
        <w:rPr>
          <w:rFonts w:ascii="Times New Roman" w:hAnsi="Times New Roman" w:cs="Times New Roman"/>
          <w:sz w:val="28"/>
          <w:szCs w:val="28"/>
        </w:rPr>
        <w:t>106,0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AD601E">
        <w:rPr>
          <w:rFonts w:ascii="Times New Roman" w:hAnsi="Times New Roman" w:cs="Times New Roman"/>
          <w:sz w:val="28"/>
          <w:szCs w:val="28"/>
        </w:rPr>
        <w:t>7,7</w:t>
      </w:r>
      <w:r w:rsidR="00CA7C8E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D601E">
        <w:rPr>
          <w:rFonts w:ascii="Times New Roman" w:hAnsi="Times New Roman" w:cs="Times New Roman"/>
          <w:sz w:val="28"/>
          <w:szCs w:val="28"/>
        </w:rPr>
        <w:t>1,3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AD601E">
        <w:rPr>
          <w:rFonts w:ascii="Times New Roman" w:hAnsi="Times New Roman" w:cs="Times New Roman"/>
          <w:sz w:val="28"/>
          <w:szCs w:val="28"/>
        </w:rPr>
        <w:t xml:space="preserve">ниже </w:t>
      </w:r>
      <w:r w:rsidR="00CA7C8E">
        <w:rPr>
          <w:rFonts w:ascii="Times New Roman" w:hAnsi="Times New Roman" w:cs="Times New Roman"/>
          <w:sz w:val="28"/>
          <w:szCs w:val="28"/>
        </w:rPr>
        <w:t>уровня 201</w:t>
      </w:r>
      <w:r w:rsidR="00AD601E">
        <w:rPr>
          <w:rFonts w:ascii="Times New Roman" w:hAnsi="Times New Roman" w:cs="Times New Roman"/>
          <w:sz w:val="28"/>
          <w:szCs w:val="28"/>
        </w:rPr>
        <w:t>4</w:t>
      </w:r>
      <w:r w:rsidR="00CA7C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FEB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AD60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AD601E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AD6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AD601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использования муниципального имущества – </w:t>
      </w:r>
      <w:r w:rsidR="00AD601E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0E17A2" w:rsidRDefault="000E17A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7C8E" w:rsidRDefault="00CA7C8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9E5CF9" w:rsidRDefault="009E5CF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0" cy="33528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FEB" w:rsidRDefault="00AF3FE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C3875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F5">
        <w:rPr>
          <w:rFonts w:ascii="Times New Roman" w:hAnsi="Times New Roman" w:cs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 w:cs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AD601E">
        <w:rPr>
          <w:rFonts w:ascii="Times New Roman" w:hAnsi="Times New Roman" w:cs="Times New Roman"/>
          <w:sz w:val="28"/>
          <w:szCs w:val="28"/>
        </w:rPr>
        <w:t>2974,2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 w:rsidR="00F5148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в ходе исполнения бюджета первоначально утвержденный план был </w:t>
      </w:r>
      <w:r w:rsidR="00F51487">
        <w:rPr>
          <w:rFonts w:ascii="Times New Roman" w:hAnsi="Times New Roman" w:cs="Times New Roman"/>
          <w:sz w:val="28"/>
          <w:szCs w:val="28"/>
        </w:rPr>
        <w:t>уменьшен на 3,3%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C3875">
        <w:rPr>
          <w:rFonts w:ascii="Times New Roman" w:hAnsi="Times New Roman" w:cs="Times New Roman"/>
          <w:sz w:val="28"/>
          <w:szCs w:val="28"/>
        </w:rPr>
        <w:t xml:space="preserve">на </w:t>
      </w:r>
      <w:r w:rsidR="00F51487">
        <w:rPr>
          <w:rFonts w:ascii="Times New Roman" w:hAnsi="Times New Roman" w:cs="Times New Roman"/>
          <w:sz w:val="28"/>
          <w:szCs w:val="28"/>
        </w:rPr>
        <w:t>99,8</w:t>
      </w:r>
      <w:r w:rsidR="00BC387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F51487">
        <w:rPr>
          <w:rFonts w:ascii="Times New Roman" w:hAnsi="Times New Roman" w:cs="Times New Roman"/>
          <w:sz w:val="28"/>
          <w:szCs w:val="28"/>
        </w:rPr>
        <w:t>96,7</w:t>
      </w:r>
      <w:r w:rsidR="00BC3875">
        <w:rPr>
          <w:rFonts w:ascii="Times New Roman" w:hAnsi="Times New Roman" w:cs="Times New Roman"/>
          <w:sz w:val="28"/>
          <w:szCs w:val="28"/>
        </w:rPr>
        <w:t>%,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 w:rsidR="00BC3875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652F5">
        <w:rPr>
          <w:rFonts w:ascii="Times New Roman" w:hAnsi="Times New Roman" w:cs="Times New Roman"/>
          <w:sz w:val="28"/>
          <w:szCs w:val="28"/>
        </w:rPr>
        <w:t>увеличились</w:t>
      </w:r>
      <w:r w:rsidR="00BC3875">
        <w:rPr>
          <w:rFonts w:ascii="Times New Roman" w:hAnsi="Times New Roman" w:cs="Times New Roman"/>
          <w:sz w:val="28"/>
          <w:szCs w:val="28"/>
        </w:rPr>
        <w:t xml:space="preserve"> на </w:t>
      </w:r>
      <w:r w:rsidR="00F51487">
        <w:rPr>
          <w:rFonts w:ascii="Times New Roman" w:hAnsi="Times New Roman" w:cs="Times New Roman"/>
          <w:sz w:val="28"/>
          <w:szCs w:val="28"/>
        </w:rPr>
        <w:t>22,9</w:t>
      </w:r>
      <w:r w:rsidR="00BC3875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AF3FEB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 w:cs="Times New Roman"/>
          <w:sz w:val="28"/>
          <w:szCs w:val="28"/>
        </w:rPr>
        <w:t xml:space="preserve">поступили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51487">
        <w:rPr>
          <w:rFonts w:ascii="Times New Roman" w:hAnsi="Times New Roman" w:cs="Times New Roman"/>
          <w:sz w:val="28"/>
          <w:szCs w:val="28"/>
        </w:rPr>
        <w:t>270,1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F51487">
        <w:rPr>
          <w:rFonts w:ascii="Times New Roman" w:hAnsi="Times New Roman" w:cs="Times New Roman"/>
          <w:sz w:val="28"/>
          <w:szCs w:val="28"/>
        </w:rPr>
        <w:t>55,6%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1487">
        <w:rPr>
          <w:rFonts w:ascii="Times New Roman" w:hAnsi="Times New Roman" w:cs="Times New Roman"/>
          <w:sz w:val="28"/>
          <w:szCs w:val="28"/>
        </w:rPr>
        <w:t xml:space="preserve"> Снижение к уровню 2014 года обусловлено сокращением производства Дубровской швейной фабрики (закрытия двух цехов), цеха шпагатной фабрики, а также задолженности организаций СПК «</w:t>
      </w:r>
      <w:proofErr w:type="spellStart"/>
      <w:proofErr w:type="gramStart"/>
      <w:r w:rsidR="00F51487">
        <w:rPr>
          <w:rFonts w:ascii="Times New Roman" w:hAnsi="Times New Roman" w:cs="Times New Roman"/>
          <w:sz w:val="28"/>
          <w:szCs w:val="28"/>
        </w:rPr>
        <w:t>Мин-Воды</w:t>
      </w:r>
      <w:proofErr w:type="spellEnd"/>
      <w:proofErr w:type="gramEnd"/>
      <w:r w:rsidR="00F51487">
        <w:rPr>
          <w:rFonts w:ascii="Times New Roman" w:hAnsi="Times New Roman" w:cs="Times New Roman"/>
          <w:sz w:val="28"/>
          <w:szCs w:val="28"/>
        </w:rPr>
        <w:t>», мясокомбинат «Дубровский», МУП «Дубровский районный водоканал».</w:t>
      </w:r>
    </w:p>
    <w:p w:rsidR="00BC3875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 w:rsidRPr="00BC3875">
        <w:rPr>
          <w:rFonts w:ascii="Times New Roman" w:hAnsi="Times New Roman" w:cs="Times New Roman"/>
          <w:sz w:val="28"/>
          <w:szCs w:val="28"/>
        </w:rPr>
        <w:t>активов за 201</w:t>
      </w:r>
      <w:r w:rsidR="00F51487">
        <w:rPr>
          <w:rFonts w:ascii="Times New Roman" w:hAnsi="Times New Roman" w:cs="Times New Roman"/>
          <w:sz w:val="28"/>
          <w:szCs w:val="28"/>
        </w:rPr>
        <w:t>5</w:t>
      </w:r>
      <w:r w:rsidRPr="00BC38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51487">
        <w:rPr>
          <w:rFonts w:ascii="Times New Roman" w:hAnsi="Times New Roman" w:cs="Times New Roman"/>
          <w:sz w:val="28"/>
          <w:szCs w:val="28"/>
        </w:rPr>
        <w:t>734,5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F51487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</w:t>
      </w:r>
      <w:r w:rsidR="006652F5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утвержденный план был увеличен на </w:t>
      </w:r>
      <w:r w:rsidR="00F51487">
        <w:rPr>
          <w:rFonts w:ascii="Times New Roman" w:hAnsi="Times New Roman" w:cs="Times New Roman"/>
          <w:sz w:val="28"/>
          <w:szCs w:val="28"/>
        </w:rPr>
        <w:t>24,5</w:t>
      </w:r>
      <w:r w:rsidR="006652F5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51487">
        <w:rPr>
          <w:rFonts w:ascii="Times New Roman" w:hAnsi="Times New Roman" w:cs="Times New Roman"/>
          <w:sz w:val="28"/>
          <w:szCs w:val="28"/>
        </w:rPr>
        <w:t>144,5</w:t>
      </w:r>
      <w:r w:rsidR="006652F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F51487">
        <w:rPr>
          <w:rFonts w:ascii="Times New Roman" w:hAnsi="Times New Roman" w:cs="Times New Roman"/>
          <w:sz w:val="28"/>
          <w:szCs w:val="28"/>
        </w:rPr>
        <w:t>124,5</w:t>
      </w:r>
      <w:r w:rsidR="006652F5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B43F5">
        <w:rPr>
          <w:rFonts w:ascii="Times New Roman" w:hAnsi="Times New Roman" w:cs="Times New Roman"/>
          <w:sz w:val="28"/>
          <w:szCs w:val="28"/>
        </w:rPr>
        <w:t>Данный вид сделок носит заявительный характер.</w:t>
      </w:r>
    </w:p>
    <w:p w:rsidR="006652F5" w:rsidRDefault="00FB43F5" w:rsidP="0066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за 2014 год поступили в бюджет в сумме  </w:t>
      </w:r>
      <w:r w:rsidR="006652F5">
        <w:rPr>
          <w:rFonts w:ascii="Times New Roman" w:hAnsi="Times New Roman" w:cs="Times New Roman"/>
          <w:sz w:val="28"/>
          <w:szCs w:val="28"/>
        </w:rPr>
        <w:t>909,0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уточненные плановые назначения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652F5">
        <w:rPr>
          <w:rFonts w:ascii="Times New Roman" w:hAnsi="Times New Roman" w:cs="Times New Roman"/>
          <w:sz w:val="28"/>
          <w:szCs w:val="28"/>
        </w:rPr>
        <w:t>,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>к уровню 2013 года доходы увеличились на 16,0 процентного пункта или на 125,6 тыс. рублей.</w:t>
      </w:r>
    </w:p>
    <w:p w:rsidR="009C0B72" w:rsidRDefault="00FB43F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sz w:val="28"/>
          <w:szCs w:val="28"/>
        </w:rPr>
        <w:t>Доходы бюджета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 и сложились в сумме  </w:t>
      </w:r>
      <w:r w:rsidR="00674690">
        <w:rPr>
          <w:rFonts w:ascii="Times New Roman" w:hAnsi="Times New Roman" w:cs="Times New Roman"/>
          <w:sz w:val="28"/>
          <w:szCs w:val="28"/>
        </w:rPr>
        <w:t>467,8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C4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плановых назначений обусловлено активизацией работы, проводимой контролирующими органами. К уровню 201</w:t>
      </w:r>
      <w:r w:rsidR="00674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штрафных санкций </w:t>
      </w:r>
      <w:r w:rsidR="00FC4CDA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674690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. Наибольшие суммы поступлений сложились по штрафам </w:t>
      </w:r>
      <w:r w:rsidR="00FC4CDA">
        <w:rPr>
          <w:rFonts w:ascii="Times New Roman" w:hAnsi="Times New Roman" w:cs="Times New Roman"/>
          <w:sz w:val="28"/>
          <w:szCs w:val="28"/>
        </w:rPr>
        <w:t>налагаемые отделом внутренних дел в сумме 2</w:t>
      </w:r>
      <w:r w:rsidR="00674690">
        <w:rPr>
          <w:rFonts w:ascii="Times New Roman" w:hAnsi="Times New Roman" w:cs="Times New Roman"/>
          <w:sz w:val="28"/>
          <w:szCs w:val="28"/>
        </w:rPr>
        <w:t>30,2</w:t>
      </w:r>
      <w:r w:rsidR="009C0B72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FC4CDA">
        <w:rPr>
          <w:rFonts w:ascii="Times New Roman" w:hAnsi="Times New Roman" w:cs="Times New Roman"/>
          <w:sz w:val="28"/>
          <w:szCs w:val="28"/>
        </w:rPr>
        <w:t>4</w:t>
      </w:r>
      <w:r w:rsidR="00674690">
        <w:rPr>
          <w:rFonts w:ascii="Times New Roman" w:hAnsi="Times New Roman" w:cs="Times New Roman"/>
          <w:sz w:val="28"/>
          <w:szCs w:val="28"/>
        </w:rPr>
        <w:t>9,2</w:t>
      </w:r>
      <w:r w:rsidR="009C0B72">
        <w:rPr>
          <w:rFonts w:ascii="Times New Roman" w:hAnsi="Times New Roman" w:cs="Times New Roman"/>
          <w:sz w:val="28"/>
          <w:szCs w:val="28"/>
        </w:rPr>
        <w:t>% общего объема.</w:t>
      </w:r>
    </w:p>
    <w:p w:rsidR="009C0B72" w:rsidRDefault="009C0B7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0B72" w:rsidRPr="00D837CA" w:rsidRDefault="009C0B72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BB5B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BB5B61">
        <w:rPr>
          <w:rFonts w:ascii="Times New Roman" w:hAnsi="Times New Roman" w:cs="Times New Roman"/>
          <w:sz w:val="28"/>
          <w:szCs w:val="28"/>
        </w:rPr>
        <w:t>181433,8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BE3511">
        <w:rPr>
          <w:rFonts w:ascii="Times New Roman" w:hAnsi="Times New Roman" w:cs="Times New Roman"/>
          <w:sz w:val="28"/>
          <w:szCs w:val="28"/>
        </w:rPr>
        <w:t>1,</w:t>
      </w:r>
      <w:r w:rsidR="00BB5B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</w:t>
      </w:r>
      <w:r w:rsidR="00BB5B61">
        <w:rPr>
          <w:rFonts w:ascii="Times New Roman" w:hAnsi="Times New Roman" w:cs="Times New Roman"/>
          <w:sz w:val="28"/>
          <w:szCs w:val="28"/>
        </w:rPr>
        <w:t>204432,1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Фактический объем поступлений составил </w:t>
      </w:r>
      <w:r w:rsidR="00BB5B61">
        <w:rPr>
          <w:rFonts w:ascii="Times New Roman" w:hAnsi="Times New Roman" w:cs="Times New Roman"/>
          <w:sz w:val="28"/>
          <w:szCs w:val="28"/>
        </w:rPr>
        <w:t xml:space="preserve">196832,0 </w:t>
      </w:r>
      <w:r w:rsidR="00BE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B5B61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Отклонение от плана сложилось в связи с </w:t>
      </w:r>
      <w:r w:rsidR="00F54080">
        <w:rPr>
          <w:rFonts w:ascii="Times New Roman" w:hAnsi="Times New Roman" w:cs="Times New Roman"/>
          <w:sz w:val="28"/>
          <w:szCs w:val="28"/>
        </w:rPr>
        <w:t>отсутствием потребности в средствах.</w:t>
      </w:r>
    </w:p>
    <w:p w:rsidR="002A1EE5" w:rsidRDefault="002A1EE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E7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2">
        <w:rPr>
          <w:rFonts w:ascii="Times New Roman" w:hAnsi="Times New Roman" w:cs="Times New Roman"/>
          <w:sz w:val="28"/>
          <w:szCs w:val="28"/>
        </w:rPr>
        <w:t>(</w:t>
      </w:r>
      <w:r w:rsidR="006E7B2F">
        <w:rPr>
          <w:rFonts w:ascii="Times New Roman" w:hAnsi="Times New Roman" w:cs="Times New Roman"/>
          <w:sz w:val="28"/>
          <w:szCs w:val="28"/>
        </w:rPr>
        <w:t>194950,3</w:t>
      </w:r>
      <w:r w:rsidR="00F21F82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увеличился на </w:t>
      </w:r>
      <w:r w:rsidR="006E7B2F">
        <w:rPr>
          <w:rFonts w:ascii="Times New Roman" w:hAnsi="Times New Roman" w:cs="Times New Roman"/>
          <w:sz w:val="28"/>
          <w:szCs w:val="28"/>
        </w:rPr>
        <w:t>1881,7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F54080">
        <w:rPr>
          <w:rFonts w:ascii="Times New Roman" w:hAnsi="Times New Roman" w:cs="Times New Roman"/>
          <w:sz w:val="28"/>
          <w:szCs w:val="28"/>
        </w:rPr>
        <w:t>1</w:t>
      </w:r>
      <w:r w:rsidR="006E7B2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в связи с </w:t>
      </w:r>
      <w:r w:rsidR="00463956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6E7B2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463956">
        <w:rPr>
          <w:rFonts w:ascii="Times New Roman" w:hAnsi="Times New Roman" w:cs="Times New Roman"/>
          <w:sz w:val="28"/>
          <w:szCs w:val="28"/>
        </w:rPr>
        <w:t>.</w:t>
      </w:r>
    </w:p>
    <w:p w:rsidR="006E7B2F" w:rsidRDefault="006E7B2F" w:rsidP="006E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>приходится 20,</w:t>
      </w:r>
      <w:r w:rsidR="005A02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5A02D1">
        <w:rPr>
          <w:rFonts w:ascii="Times New Roman" w:hAnsi="Times New Roman" w:cs="Times New Roman"/>
          <w:sz w:val="28"/>
          <w:szCs w:val="28"/>
        </w:rPr>
        <w:t>39569,2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A02D1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E7B2F" w:rsidRDefault="006E7B2F" w:rsidP="006E7B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i/>
          <w:sz w:val="28"/>
          <w:szCs w:val="28"/>
        </w:rPr>
        <w:t>Дот</w:t>
      </w:r>
      <w:r w:rsidRPr="00060E8B">
        <w:rPr>
          <w:rFonts w:ascii="Times New Roman" w:hAnsi="Times New Roman" w:cs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A02D1">
        <w:rPr>
          <w:rFonts w:ascii="Times New Roman" w:hAnsi="Times New Roman" w:cs="Times New Roman"/>
          <w:sz w:val="28"/>
          <w:szCs w:val="28"/>
        </w:rPr>
        <w:t>15895,8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увеличились в </w:t>
      </w:r>
      <w:r w:rsidR="005A02D1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раза или на </w:t>
      </w:r>
      <w:r w:rsidR="005A02D1">
        <w:rPr>
          <w:rFonts w:ascii="Times New Roman" w:hAnsi="Times New Roman" w:cs="Times New Roman"/>
          <w:sz w:val="28"/>
          <w:szCs w:val="28"/>
        </w:rPr>
        <w:t>11142,8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7B2F" w:rsidRDefault="006E7B2F" w:rsidP="006E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8B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5A02D1">
        <w:rPr>
          <w:rFonts w:ascii="Times New Roman" w:hAnsi="Times New Roman" w:cs="Times New Roman"/>
          <w:sz w:val="28"/>
          <w:szCs w:val="28"/>
        </w:rPr>
        <w:t>23673,4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годовой утвержденный план исполнен на 100,0% процента.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</w:t>
      </w:r>
      <w:r w:rsidR="005A02D1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2D1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A02D1">
        <w:rPr>
          <w:rFonts w:ascii="Times New Roman" w:hAnsi="Times New Roman" w:cs="Times New Roman"/>
          <w:sz w:val="28"/>
          <w:szCs w:val="28"/>
        </w:rPr>
        <w:t>11783,0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7B2F" w:rsidRDefault="006E7B2F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8B" w:rsidRDefault="002A1EE5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6E7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7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</w:t>
      </w:r>
      <w:r w:rsidR="00BB5B61">
        <w:rPr>
          <w:rFonts w:ascii="Times New Roman" w:hAnsi="Times New Roman" w:cs="Times New Roman"/>
          <w:sz w:val="28"/>
          <w:szCs w:val="28"/>
        </w:rPr>
        <w:t>д</w:t>
      </w:r>
      <w:r w:rsidR="006E7B2F">
        <w:rPr>
          <w:rFonts w:ascii="Times New Roman" w:hAnsi="Times New Roman" w:cs="Times New Roman"/>
          <w:sz w:val="28"/>
          <w:szCs w:val="28"/>
        </w:rPr>
        <w:t>иа</w:t>
      </w:r>
      <w:r w:rsidR="00BB5B61">
        <w:rPr>
          <w:rFonts w:ascii="Times New Roman" w:hAnsi="Times New Roman" w:cs="Times New Roman"/>
          <w:sz w:val="28"/>
          <w:szCs w:val="28"/>
        </w:rPr>
        <w:t>грамме</w:t>
      </w:r>
    </w:p>
    <w:p w:rsidR="00BB5B61" w:rsidRDefault="006E7B2F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B61" w:rsidRDefault="00BB5B61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8B" w:rsidRDefault="00AC20C8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C8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 w:rsidRPr="00AC20C8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Pr="00AC20C8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60E8B" w:rsidRPr="00AC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02D1">
        <w:rPr>
          <w:rFonts w:ascii="Times New Roman" w:hAnsi="Times New Roman" w:cs="Times New Roman"/>
          <w:sz w:val="28"/>
          <w:szCs w:val="28"/>
        </w:rPr>
        <w:t>7,2</w:t>
      </w:r>
      <w:r w:rsidR="00BF5C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F5CF7">
        <w:rPr>
          <w:rFonts w:ascii="Times New Roman" w:hAnsi="Times New Roman" w:cs="Times New Roman"/>
          <w:sz w:val="28"/>
          <w:szCs w:val="28"/>
        </w:rPr>
        <w:t>1,</w:t>
      </w:r>
      <w:r w:rsidR="005A0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A02D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года. Поступления в бюджет составили </w:t>
      </w:r>
      <w:r w:rsidR="005A02D1">
        <w:rPr>
          <w:rFonts w:ascii="Times New Roman" w:hAnsi="Times New Roman" w:cs="Times New Roman"/>
          <w:sz w:val="28"/>
          <w:szCs w:val="28"/>
        </w:rPr>
        <w:t>14180,2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BF5CF7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% плановых назначений. По сравнению с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объем субсидий из областного бюджета </w:t>
      </w:r>
      <w:r w:rsidR="005A02D1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2D1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644E0" w:rsidRDefault="00D644E0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E0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5A02D1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5A02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A02D1">
        <w:rPr>
          <w:rFonts w:ascii="Times New Roman" w:hAnsi="Times New Roman" w:cs="Times New Roman"/>
          <w:sz w:val="28"/>
          <w:szCs w:val="28"/>
        </w:rPr>
        <w:t>131212,8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02D1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8E3569" w:rsidRDefault="008E356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занимают </w:t>
      </w:r>
      <w:r w:rsidR="005A02D1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 </w:t>
      </w:r>
      <w:r w:rsidR="005A02D1">
        <w:rPr>
          <w:rFonts w:ascii="Times New Roman" w:hAnsi="Times New Roman" w:cs="Times New Roman"/>
          <w:sz w:val="28"/>
          <w:szCs w:val="28"/>
        </w:rPr>
        <w:t>11869,7</w:t>
      </w:r>
      <w:r w:rsidR="00BF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F5CF7">
        <w:rPr>
          <w:rFonts w:ascii="Times New Roman" w:hAnsi="Times New Roman" w:cs="Times New Roman"/>
          <w:sz w:val="28"/>
          <w:szCs w:val="28"/>
        </w:rPr>
        <w:t xml:space="preserve">или </w:t>
      </w:r>
      <w:r w:rsidR="005A02D1">
        <w:rPr>
          <w:rFonts w:ascii="Times New Roman" w:hAnsi="Times New Roman" w:cs="Times New Roman"/>
          <w:sz w:val="28"/>
          <w:szCs w:val="28"/>
        </w:rPr>
        <w:t>99,9</w:t>
      </w:r>
      <w:r w:rsidR="00BF5CF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BF5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BF5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По сравнению с уровнем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9024A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024A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E3569" w:rsidRPr="008E3569" w:rsidRDefault="008E356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69" w:rsidRDefault="008E3569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90712C">
        <w:rPr>
          <w:rFonts w:ascii="Times New Roman" w:hAnsi="Times New Roman" w:cs="Times New Roman"/>
          <w:b/>
          <w:sz w:val="28"/>
          <w:szCs w:val="28"/>
        </w:rPr>
        <w:t xml:space="preserve">исполнения расходов </w:t>
      </w:r>
      <w:r w:rsidR="00E56E0B" w:rsidRPr="0090712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E3569" w:rsidRDefault="008E3569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69" w:rsidRDefault="008E3569" w:rsidP="0089516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3569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 от 2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087">
        <w:rPr>
          <w:rFonts w:ascii="Times New Roman" w:hAnsi="Times New Roman" w:cs="Times New Roman"/>
          <w:sz w:val="28"/>
          <w:szCs w:val="28"/>
        </w:rPr>
        <w:t xml:space="preserve">№ </w:t>
      </w:r>
      <w:r w:rsidR="0090712C">
        <w:rPr>
          <w:rFonts w:ascii="Times New Roman" w:hAnsi="Times New Roman" w:cs="Times New Roman"/>
          <w:sz w:val="28"/>
          <w:szCs w:val="28"/>
        </w:rPr>
        <w:t>157</w:t>
      </w:r>
      <w:r w:rsidRPr="0051308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90712C">
        <w:rPr>
          <w:rFonts w:ascii="Times New Roman" w:hAnsi="Times New Roman" w:cs="Times New Roman"/>
          <w:sz w:val="28"/>
          <w:szCs w:val="28"/>
        </w:rPr>
        <w:t>277752,3</w:t>
      </w:r>
      <w:r w:rsidR="004F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</w:t>
      </w:r>
      <w:r w:rsidR="00E3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E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E374E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0712C">
        <w:rPr>
          <w:rFonts w:ascii="Times New Roman" w:hAnsi="Times New Roman" w:cs="Times New Roman"/>
          <w:sz w:val="28"/>
          <w:szCs w:val="28"/>
        </w:rPr>
        <w:t>ы</w:t>
      </w:r>
      <w:r w:rsidR="00E374E5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90712C">
        <w:rPr>
          <w:rFonts w:ascii="Times New Roman" w:hAnsi="Times New Roman" w:cs="Times New Roman"/>
          <w:sz w:val="28"/>
          <w:szCs w:val="28"/>
        </w:rPr>
        <w:t>11,6</w:t>
      </w:r>
      <w:r w:rsidR="00E374E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4F60FC" w:rsidP="008951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DA5">
        <w:rPr>
          <w:rFonts w:ascii="Times New Roman" w:hAnsi="Times New Roman" w:cs="Times New Roman"/>
          <w:sz w:val="28"/>
          <w:szCs w:val="28"/>
        </w:rPr>
        <w:t>Расходы бюджета исполнены в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0712C">
        <w:rPr>
          <w:rFonts w:ascii="Times New Roman" w:hAnsi="Times New Roman" w:cs="Times New Roman"/>
          <w:sz w:val="28"/>
          <w:szCs w:val="28"/>
        </w:rPr>
        <w:t>267817,9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>
        <w:rPr>
          <w:rFonts w:ascii="Times New Roman" w:hAnsi="Times New Roman" w:cs="Times New Roman"/>
          <w:sz w:val="28"/>
          <w:szCs w:val="28"/>
        </w:rPr>
        <w:t>6,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F12DA5"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0712C">
        <w:rPr>
          <w:rFonts w:ascii="Times New Roman" w:hAnsi="Times New Roman" w:cs="Times New Roman"/>
          <w:sz w:val="28"/>
          <w:szCs w:val="28"/>
        </w:rPr>
        <w:t>увеличились</w:t>
      </w:r>
      <w:r w:rsidR="00F12DA5">
        <w:rPr>
          <w:rFonts w:ascii="Times New Roman" w:hAnsi="Times New Roman" w:cs="Times New Roman"/>
          <w:sz w:val="28"/>
          <w:szCs w:val="28"/>
        </w:rPr>
        <w:t xml:space="preserve"> на </w:t>
      </w:r>
      <w:r w:rsidR="0090712C">
        <w:rPr>
          <w:rFonts w:ascii="Times New Roman" w:hAnsi="Times New Roman" w:cs="Times New Roman"/>
          <w:sz w:val="28"/>
          <w:szCs w:val="28"/>
        </w:rPr>
        <w:t>14653,2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712C">
        <w:rPr>
          <w:rFonts w:ascii="Times New Roman" w:hAnsi="Times New Roman" w:cs="Times New Roman"/>
          <w:sz w:val="28"/>
          <w:szCs w:val="28"/>
        </w:rPr>
        <w:t>5,8</w:t>
      </w:r>
      <w:r w:rsidR="00F12DA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4E5" w:rsidRDefault="00F12DA5" w:rsidP="00510B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«Дубровский район» за 201</w:t>
      </w:r>
      <w:r w:rsidR="003E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12DA5" w:rsidTr="00F12DA5">
        <w:tc>
          <w:tcPr>
            <w:tcW w:w="2303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331" w:type="dxa"/>
            <w:vAlign w:val="center"/>
          </w:tcPr>
          <w:p w:rsidR="006E54B4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E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9607D9" w:rsidTr="00F12DA5">
        <w:tc>
          <w:tcPr>
            <w:tcW w:w="2303" w:type="dxa"/>
            <w:vAlign w:val="center"/>
          </w:tcPr>
          <w:p w:rsidR="009607D9" w:rsidRDefault="009607D9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267 817,9</w:t>
            </w:r>
          </w:p>
        </w:tc>
        <w:tc>
          <w:tcPr>
            <w:tcW w:w="2348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2304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253 164,7</w:t>
            </w:r>
          </w:p>
        </w:tc>
        <w:tc>
          <w:tcPr>
            <w:tcW w:w="2348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2304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256 980,5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254 400,9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188 910,5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</w:tbl>
    <w:p w:rsidR="00D644E0" w:rsidRDefault="00D644E0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3E4F4D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расходы бюджета </w:t>
      </w:r>
      <w:r w:rsidR="004F60FC">
        <w:rPr>
          <w:rFonts w:ascii="Times New Roman" w:hAnsi="Times New Roman" w:cs="Times New Roman"/>
          <w:sz w:val="28"/>
          <w:szCs w:val="28"/>
        </w:rPr>
        <w:t>по сравнению с 201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4F60FC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 на </w:t>
      </w:r>
      <w:r w:rsidR="0090712C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2011 и 201</w:t>
      </w:r>
      <w:r w:rsidR="00104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снижение темпа роста расходной части бюджета 98,8% и </w:t>
      </w:r>
      <w:r w:rsidR="001046AE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 соответственно. В  2012 и 201</w:t>
      </w:r>
      <w:r w:rsidR="00104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увеличение темпов роста расходной части  бюджета – 134,7% и 1</w:t>
      </w:r>
      <w:r w:rsidR="001046AE">
        <w:rPr>
          <w:rFonts w:ascii="Times New Roman" w:hAnsi="Times New Roman" w:cs="Times New Roman"/>
          <w:sz w:val="28"/>
          <w:szCs w:val="28"/>
        </w:rPr>
        <w:t>01,0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отмечено, что за отчетный период процент исполнения по кассовым расходам имеет </w:t>
      </w:r>
      <w:r w:rsidR="0090712C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4A393A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90712C">
        <w:rPr>
          <w:rFonts w:ascii="Times New Roman" w:hAnsi="Times New Roman" w:cs="Times New Roman"/>
          <w:sz w:val="28"/>
          <w:szCs w:val="28"/>
        </w:rPr>
        <w:t>5 лет</w:t>
      </w:r>
      <w:r w:rsidR="004A39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93A" w:rsidRDefault="004A393A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Pr="004A393A" w:rsidRDefault="004A393A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D2213">
        <w:rPr>
          <w:rFonts w:ascii="Times New Roman" w:hAnsi="Times New Roman" w:cs="Times New Roman"/>
          <w:b/>
          <w:sz w:val="28"/>
          <w:szCs w:val="28"/>
        </w:rPr>
        <w:t>по разделам</w:t>
      </w:r>
      <w:r w:rsidRPr="004A393A">
        <w:rPr>
          <w:rFonts w:ascii="Times New Roman" w:hAnsi="Times New Roman" w:cs="Times New Roman"/>
          <w:b/>
          <w:sz w:val="28"/>
          <w:szCs w:val="28"/>
        </w:rPr>
        <w:t xml:space="preserve"> и подразделам  классификации расходов бюджета муниципального образования «Дубровский район».</w:t>
      </w:r>
    </w:p>
    <w:p w:rsidR="003E4F4D" w:rsidRDefault="003E4F4D" w:rsidP="00510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3A">
        <w:rPr>
          <w:rFonts w:ascii="Times New Roman" w:hAnsi="Times New Roman" w:cs="Times New Roman"/>
          <w:sz w:val="28"/>
          <w:szCs w:val="28"/>
        </w:rPr>
        <w:t xml:space="preserve"> </w:t>
      </w:r>
      <w:r w:rsidR="00B37132"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1A3808">
        <w:rPr>
          <w:rFonts w:ascii="Times New Roman" w:hAnsi="Times New Roman" w:cs="Times New Roman"/>
          <w:sz w:val="28"/>
          <w:szCs w:val="28"/>
        </w:rPr>
        <w:t>5</w:t>
      </w:r>
      <w:r w:rsidR="00B3713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A3808">
        <w:rPr>
          <w:rFonts w:ascii="Times New Roman" w:hAnsi="Times New Roman" w:cs="Times New Roman"/>
          <w:sz w:val="28"/>
          <w:szCs w:val="28"/>
        </w:rPr>
        <w:t>10</w:t>
      </w:r>
      <w:r w:rsidR="00B3713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B37132" w:rsidRDefault="00B37132" w:rsidP="00B37132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6432B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4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Темп роста, </w:t>
            </w:r>
          </w:p>
          <w:p w:rsidR="006B59A7" w:rsidRPr="002D7D62" w:rsidRDefault="006B59A7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/201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21 671,8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159,1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393,8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A4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охр</w:t>
            </w:r>
            <w:proofErr w:type="spell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1 808,6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113,2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5 507,5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9963,7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174,5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1 037,7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166 716,9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181688,3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174217,8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104,5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20 367,2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57,0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23 922,1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22250,2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90,4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810,5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Обслуживание </w:t>
            </w:r>
            <w:proofErr w:type="gramStart"/>
            <w:r w:rsidRPr="002D7D62">
              <w:rPr>
                <w:rFonts w:ascii="Times New Roman" w:eastAsia="Times New Roman" w:hAnsi="Times New Roman"/>
                <w:lang w:eastAsia="ru-RU"/>
              </w:rPr>
              <w:t>государственного</w:t>
            </w:r>
            <w:proofErr w:type="gram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10 703,2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11651,3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11651,3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253 164,7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277752,3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267817,9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105,8</w:t>
            </w:r>
          </w:p>
        </w:tc>
      </w:tr>
    </w:tbl>
    <w:p w:rsidR="00B37132" w:rsidRDefault="00B37132" w:rsidP="0089516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900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 исполнены обязательства по </w:t>
      </w:r>
      <w:r w:rsidR="00685E9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разделам.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 по разделу </w:t>
      </w:r>
      <w:r w:rsidR="001D37F8">
        <w:rPr>
          <w:rFonts w:ascii="Times New Roman" w:hAnsi="Times New Roman" w:cs="Times New Roman"/>
          <w:sz w:val="28"/>
          <w:szCs w:val="28"/>
        </w:rPr>
        <w:t>0</w:t>
      </w:r>
      <w:r w:rsidR="003900B4">
        <w:rPr>
          <w:rFonts w:ascii="Times New Roman" w:hAnsi="Times New Roman" w:cs="Times New Roman"/>
          <w:sz w:val="28"/>
          <w:szCs w:val="28"/>
        </w:rPr>
        <w:t>1</w:t>
      </w:r>
      <w:r w:rsidR="001D37F8">
        <w:rPr>
          <w:rFonts w:ascii="Times New Roman" w:hAnsi="Times New Roman" w:cs="Times New Roman"/>
          <w:sz w:val="28"/>
          <w:szCs w:val="28"/>
        </w:rPr>
        <w:t xml:space="preserve"> «О</w:t>
      </w:r>
      <w:r w:rsidR="003900B4">
        <w:rPr>
          <w:rFonts w:ascii="Times New Roman" w:hAnsi="Times New Roman" w:cs="Times New Roman"/>
          <w:sz w:val="28"/>
          <w:szCs w:val="28"/>
        </w:rPr>
        <w:t>бщегосударственные расходы</w:t>
      </w:r>
      <w:r w:rsidR="001D37F8">
        <w:rPr>
          <w:rFonts w:ascii="Times New Roman" w:hAnsi="Times New Roman" w:cs="Times New Roman"/>
          <w:sz w:val="28"/>
          <w:szCs w:val="28"/>
        </w:rPr>
        <w:t xml:space="preserve">» - </w:t>
      </w:r>
      <w:r w:rsidR="00685E90">
        <w:rPr>
          <w:rFonts w:ascii="Times New Roman" w:hAnsi="Times New Roman" w:cs="Times New Roman"/>
          <w:sz w:val="28"/>
          <w:szCs w:val="28"/>
        </w:rPr>
        <w:t>96,3</w:t>
      </w:r>
      <w:r w:rsidR="003900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685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значительный рост расходов бюджета по </w:t>
      </w:r>
      <w:r w:rsidR="00685E9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«Общегосударственные расходы» - на 59,1%; </w:t>
      </w:r>
    </w:p>
    <w:p w:rsidR="003900B4" w:rsidRDefault="003900B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 - </w:t>
      </w:r>
      <w:r w:rsidR="00685E90">
        <w:rPr>
          <w:rFonts w:ascii="Times New Roman" w:hAnsi="Times New Roman" w:cs="Times New Roman"/>
          <w:sz w:val="28"/>
          <w:szCs w:val="28"/>
        </w:rPr>
        <w:t>на 74,5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- на 32,1%;</w:t>
      </w:r>
    </w:p>
    <w:p w:rsidR="00D84F44" w:rsidRDefault="00CC2F90" w:rsidP="00D84F4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685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разделам</w:t>
      </w:r>
      <w:r w:rsidR="00D84F44">
        <w:rPr>
          <w:rFonts w:ascii="Times New Roman" w:hAnsi="Times New Roman" w:cs="Times New Roman"/>
          <w:sz w:val="28"/>
          <w:szCs w:val="28"/>
        </w:rPr>
        <w:t>: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«Культура, кинематография» на 73,0%.</w:t>
      </w:r>
    </w:p>
    <w:p w:rsidR="00685E90" w:rsidRDefault="00685E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«Социальная политика» на 9,6%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685E90">
        <w:rPr>
          <w:rFonts w:ascii="Times New Roman" w:hAnsi="Times New Roman" w:cs="Times New Roman"/>
          <w:sz w:val="28"/>
          <w:szCs w:val="28"/>
        </w:rPr>
        <w:t>на 5,2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D84F44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«Образование»</w:t>
      </w:r>
      <w:r w:rsidR="001D37F8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D84F44">
        <w:rPr>
          <w:rFonts w:ascii="Times New Roman" w:hAnsi="Times New Roman" w:cs="Times New Roman"/>
          <w:sz w:val="28"/>
          <w:szCs w:val="28"/>
        </w:rPr>
        <w:t>ивший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65,</w:t>
      </w:r>
      <w:r w:rsidR="00E47FC6">
        <w:rPr>
          <w:rFonts w:ascii="Times New Roman" w:hAnsi="Times New Roman" w:cs="Times New Roman"/>
          <w:sz w:val="28"/>
          <w:szCs w:val="28"/>
        </w:rPr>
        <w:t>0</w:t>
      </w:r>
      <w:r w:rsidR="001D37F8">
        <w:rPr>
          <w:rFonts w:ascii="Times New Roman" w:hAnsi="Times New Roman" w:cs="Times New Roman"/>
          <w:sz w:val="28"/>
          <w:szCs w:val="28"/>
        </w:rPr>
        <w:t>% общего объема</w:t>
      </w:r>
      <w:r w:rsidR="002D1ED6">
        <w:rPr>
          <w:rFonts w:ascii="Times New Roman" w:hAnsi="Times New Roman" w:cs="Times New Roman"/>
          <w:sz w:val="28"/>
          <w:szCs w:val="28"/>
        </w:rPr>
        <w:t xml:space="preserve"> </w:t>
      </w:r>
      <w:r w:rsidR="001D37F8">
        <w:rPr>
          <w:rFonts w:ascii="Times New Roman" w:hAnsi="Times New Roman" w:cs="Times New Roman"/>
          <w:sz w:val="28"/>
          <w:szCs w:val="28"/>
        </w:rPr>
        <w:t>расходов</w:t>
      </w:r>
      <w:r w:rsidR="00D84F44">
        <w:rPr>
          <w:rFonts w:ascii="Times New Roman" w:hAnsi="Times New Roman" w:cs="Times New Roman"/>
          <w:sz w:val="28"/>
          <w:szCs w:val="28"/>
        </w:rPr>
        <w:t>.</w:t>
      </w:r>
    </w:p>
    <w:p w:rsidR="001D37F8" w:rsidRDefault="001D37F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06E2">
        <w:rPr>
          <w:rFonts w:ascii="Times New Roman" w:hAnsi="Times New Roman" w:cs="Times New Roman"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F442B" w:rsidRPr="004F44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 w:rsidR="004F442B"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</w:t>
      </w:r>
      <w:r w:rsidR="00747597">
        <w:rPr>
          <w:rFonts w:ascii="Times New Roman" w:hAnsi="Times New Roman" w:cs="Times New Roman"/>
          <w:sz w:val="28"/>
          <w:szCs w:val="28"/>
        </w:rPr>
        <w:t>34484,5</w:t>
      </w:r>
      <w:r w:rsidR="004F442B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747597">
        <w:rPr>
          <w:rFonts w:ascii="Times New Roman" w:hAnsi="Times New Roman" w:cs="Times New Roman"/>
          <w:sz w:val="28"/>
          <w:szCs w:val="28"/>
        </w:rPr>
        <w:t>96,3</w:t>
      </w:r>
      <w:r w:rsidR="009C36F8">
        <w:rPr>
          <w:rFonts w:ascii="Times New Roman" w:hAnsi="Times New Roman" w:cs="Times New Roman"/>
          <w:sz w:val="28"/>
          <w:szCs w:val="28"/>
        </w:rPr>
        <w:t>%</w:t>
      </w:r>
      <w:r w:rsidR="004F442B" w:rsidRPr="00F80D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442B" w:rsidRPr="009C36F8">
        <w:rPr>
          <w:rFonts w:ascii="Times New Roman" w:hAnsi="Times New Roman" w:cs="Times New Roman"/>
          <w:sz w:val="28"/>
          <w:szCs w:val="28"/>
        </w:rPr>
        <w:t>от утвержденных</w:t>
      </w:r>
      <w:r w:rsidR="004F442B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назначений.</w:t>
      </w:r>
    </w:p>
    <w:p w:rsidR="00F76ADF" w:rsidRDefault="004F442B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74759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7597">
        <w:rPr>
          <w:rFonts w:ascii="Times New Roman" w:hAnsi="Times New Roman" w:cs="Times New Roman"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76AD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составила </w:t>
      </w:r>
      <w:r w:rsidR="00747597">
        <w:rPr>
          <w:rFonts w:ascii="Times New Roman" w:hAnsi="Times New Roman" w:cs="Times New Roman"/>
          <w:sz w:val="28"/>
          <w:szCs w:val="28"/>
        </w:rPr>
        <w:t>12,9</w:t>
      </w:r>
      <w:r w:rsidR="00F76AD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47597">
        <w:rPr>
          <w:rFonts w:ascii="Times New Roman" w:hAnsi="Times New Roman" w:cs="Times New Roman"/>
          <w:sz w:val="28"/>
          <w:szCs w:val="28"/>
        </w:rPr>
        <w:t>4,3</w:t>
      </w:r>
      <w:r w:rsidR="00F76ADF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747597">
        <w:rPr>
          <w:rFonts w:ascii="Times New Roman" w:hAnsi="Times New Roman" w:cs="Times New Roman"/>
          <w:sz w:val="28"/>
          <w:szCs w:val="28"/>
        </w:rPr>
        <w:t>больше</w:t>
      </w:r>
      <w:r w:rsidR="00F76ADF"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F195A" w:rsidRDefault="00F76A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710BE1" w:rsidRDefault="00710BE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0F195A" w:rsidTr="004512EC">
        <w:tc>
          <w:tcPr>
            <w:tcW w:w="248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 w:rsidR="0055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55A6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0F195A" w:rsidRPr="000F195A" w:rsidRDefault="00264D73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A7D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0F195A" w:rsidRPr="000F195A" w:rsidRDefault="000F195A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EA7D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0F195A" w:rsidRPr="000F195A" w:rsidRDefault="000F195A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A7D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A7D16" w:rsidTr="004D7DFC">
        <w:tc>
          <w:tcPr>
            <w:tcW w:w="2487" w:type="dxa"/>
            <w:vAlign w:val="center"/>
          </w:tcPr>
          <w:p w:rsidR="00EA7D16" w:rsidRPr="00526140" w:rsidRDefault="00EA7D16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A7D16" w:rsidRPr="00526140" w:rsidRDefault="00EA7D16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A7D16" w:rsidRPr="00526140" w:rsidRDefault="00EA7D16" w:rsidP="00A50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21 671,8</w:t>
            </w:r>
          </w:p>
        </w:tc>
        <w:tc>
          <w:tcPr>
            <w:tcW w:w="1597" w:type="dxa"/>
            <w:vAlign w:val="center"/>
          </w:tcPr>
          <w:p w:rsidR="00EA7D16" w:rsidRPr="00526140" w:rsidRDefault="00747597" w:rsidP="004D7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35824,0</w:t>
            </w:r>
          </w:p>
        </w:tc>
        <w:tc>
          <w:tcPr>
            <w:tcW w:w="1447" w:type="dxa"/>
            <w:vAlign w:val="center"/>
          </w:tcPr>
          <w:p w:rsidR="00EA7D16" w:rsidRPr="00526140" w:rsidRDefault="00747597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34484,5</w:t>
            </w:r>
          </w:p>
        </w:tc>
        <w:tc>
          <w:tcPr>
            <w:tcW w:w="1449" w:type="dxa"/>
            <w:vAlign w:val="center"/>
          </w:tcPr>
          <w:p w:rsidR="00EA7D16" w:rsidRPr="00526140" w:rsidRDefault="00747597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F195A">
              <w:rPr>
                <w:rFonts w:ascii="Times New Roman" w:hAnsi="Times New Roman" w:cs="Times New Roman"/>
              </w:rPr>
              <w:t>ункционирование</w:t>
            </w:r>
            <w:r>
              <w:rPr>
                <w:rFonts w:ascii="Times New Roman" w:hAnsi="Times New Roman" w:cs="Times New Roman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BB5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Правительства РФ,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</w:rPr>
              <w:lastRenderedPageBreak/>
              <w:t>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13 971,8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17176,8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16972,3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16972,3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Судебная система</w:t>
            </w:r>
          </w:p>
        </w:tc>
        <w:tc>
          <w:tcPr>
            <w:tcW w:w="1001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47" w:type="dxa"/>
            <w:vAlign w:val="center"/>
          </w:tcPr>
          <w:p w:rsidR="00EA7D16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97" w:type="dxa"/>
            <w:vAlign w:val="center"/>
          </w:tcPr>
          <w:p w:rsidR="00EA7D16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4 419,9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4839,3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4839,3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Default="00EA7D16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референдумов</w:t>
            </w:r>
          </w:p>
        </w:tc>
        <w:tc>
          <w:tcPr>
            <w:tcW w:w="1001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EA7D16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9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9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2 795,4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13225,2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12090,4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</w:tbl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</w:t>
      </w:r>
      <w:r w:rsidR="001F73FF">
        <w:rPr>
          <w:rFonts w:ascii="Times New Roman" w:hAnsi="Times New Roman"/>
          <w:sz w:val="28"/>
          <w:szCs w:val="28"/>
        </w:rPr>
        <w:t>562,6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F73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1F73FF">
        <w:rPr>
          <w:rFonts w:ascii="Times New Roman" w:hAnsi="Times New Roman"/>
          <w:sz w:val="28"/>
          <w:szCs w:val="28"/>
        </w:rPr>
        <w:t>131,6</w:t>
      </w:r>
      <w:r w:rsidR="007F55E2"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</w:t>
      </w:r>
      <w:r w:rsidR="001F73FF">
        <w:rPr>
          <w:rFonts w:ascii="Times New Roman" w:hAnsi="Times New Roman"/>
          <w:sz w:val="28"/>
          <w:szCs w:val="28"/>
        </w:rPr>
        <w:t>16972,3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главы администрации Дубровского района – </w:t>
      </w:r>
      <w:r w:rsidR="001F73FF">
        <w:rPr>
          <w:rFonts w:ascii="Times New Roman" w:hAnsi="Times New Roman"/>
          <w:sz w:val="28"/>
          <w:szCs w:val="28"/>
        </w:rPr>
        <w:t>1034,9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F73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F55E2">
        <w:rPr>
          <w:rFonts w:ascii="Times New Roman" w:hAnsi="Times New Roman"/>
          <w:sz w:val="28"/>
          <w:szCs w:val="28"/>
        </w:rPr>
        <w:t xml:space="preserve">– </w:t>
      </w:r>
      <w:r w:rsidR="001F73FF">
        <w:rPr>
          <w:rFonts w:ascii="Times New Roman" w:hAnsi="Times New Roman"/>
          <w:sz w:val="28"/>
          <w:szCs w:val="28"/>
        </w:rPr>
        <w:t>123,2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7F55E2">
        <w:rPr>
          <w:rFonts w:ascii="Times New Roman" w:hAnsi="Times New Roman"/>
          <w:sz w:val="28"/>
          <w:szCs w:val="28"/>
        </w:rPr>
        <w:t>,</w:t>
      </w:r>
    </w:p>
    <w:p w:rsidR="007F55E2" w:rsidRDefault="007F55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заместителей главы исполнительно-распорядительного органа муниципального образования – </w:t>
      </w:r>
      <w:r w:rsidR="001F73FF">
        <w:rPr>
          <w:rFonts w:ascii="Times New Roman" w:hAnsi="Times New Roman"/>
          <w:sz w:val="28"/>
          <w:szCs w:val="28"/>
        </w:rPr>
        <w:t>1819,3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аппарата  администрации – </w:t>
      </w:r>
      <w:r w:rsidR="00B65CC4">
        <w:rPr>
          <w:rFonts w:ascii="Times New Roman" w:hAnsi="Times New Roman"/>
          <w:sz w:val="28"/>
          <w:szCs w:val="28"/>
        </w:rPr>
        <w:t>14098,2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B65C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65CC4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B65CC4">
        <w:rPr>
          <w:rFonts w:ascii="Times New Roman" w:hAnsi="Times New Roman"/>
          <w:sz w:val="28"/>
          <w:szCs w:val="28"/>
        </w:rPr>
        <w:t>122,5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8641AE">
        <w:rPr>
          <w:rFonts w:ascii="Times New Roman" w:hAnsi="Times New Roman"/>
          <w:sz w:val="28"/>
          <w:szCs w:val="28"/>
        </w:rPr>
        <w:t>4839,3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8641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8641AE">
        <w:rPr>
          <w:rFonts w:ascii="Times New Roman" w:hAnsi="Times New Roman"/>
          <w:sz w:val="28"/>
          <w:szCs w:val="28"/>
        </w:rPr>
        <w:t>109,5</w:t>
      </w:r>
      <w:r>
        <w:rPr>
          <w:rFonts w:ascii="Times New Roman" w:hAnsi="Times New Roman"/>
          <w:sz w:val="28"/>
          <w:szCs w:val="28"/>
        </w:rPr>
        <w:t xml:space="preserve"> процента. Содержание финансового управления администрации Дубровского района и Контрольно-счетной палаты Дубровского района</w:t>
      </w:r>
      <w:r w:rsidR="007E3AD5">
        <w:rPr>
          <w:rFonts w:ascii="Times New Roman" w:hAnsi="Times New Roman"/>
          <w:sz w:val="28"/>
          <w:szCs w:val="28"/>
        </w:rPr>
        <w:t>,</w:t>
      </w:r>
    </w:p>
    <w:p w:rsidR="007E3AD5" w:rsidRDefault="007E3AD5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в таблице, расходы по разделу </w:t>
      </w:r>
      <w:r w:rsidRPr="007E3AD5">
        <w:rPr>
          <w:rFonts w:ascii="Times New Roman" w:hAnsi="Times New Roman"/>
          <w:b/>
          <w:sz w:val="28"/>
          <w:szCs w:val="28"/>
        </w:rPr>
        <w:t xml:space="preserve">0107 </w:t>
      </w:r>
      <w:r>
        <w:rPr>
          <w:rFonts w:ascii="Times New Roman" w:hAnsi="Times New Roman"/>
          <w:sz w:val="28"/>
          <w:szCs w:val="28"/>
        </w:rPr>
        <w:t>«Обеспечение проведение выборов и референдумов» исполнены на 100,0 процента</w:t>
      </w:r>
      <w:r w:rsidR="00B3188F">
        <w:rPr>
          <w:rFonts w:ascii="Times New Roman" w:hAnsi="Times New Roman"/>
          <w:sz w:val="28"/>
          <w:szCs w:val="28"/>
        </w:rPr>
        <w:t>.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8641AE">
        <w:rPr>
          <w:rFonts w:ascii="Times New Roman" w:hAnsi="Times New Roman"/>
          <w:sz w:val="28"/>
          <w:szCs w:val="28"/>
        </w:rPr>
        <w:t>12090,2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7E3AD5">
        <w:rPr>
          <w:rFonts w:ascii="Times New Roman" w:hAnsi="Times New Roman"/>
          <w:sz w:val="28"/>
          <w:szCs w:val="28"/>
        </w:rPr>
        <w:t xml:space="preserve"> к уровню 201</w:t>
      </w:r>
      <w:r w:rsidR="008641AE">
        <w:rPr>
          <w:rFonts w:ascii="Times New Roman" w:hAnsi="Times New Roman"/>
          <w:sz w:val="28"/>
          <w:szCs w:val="28"/>
        </w:rPr>
        <w:t>4</w:t>
      </w:r>
      <w:r w:rsidR="007E3AD5">
        <w:rPr>
          <w:rFonts w:ascii="Times New Roman" w:hAnsi="Times New Roman"/>
          <w:sz w:val="28"/>
          <w:szCs w:val="28"/>
        </w:rPr>
        <w:t xml:space="preserve"> года – </w:t>
      </w:r>
      <w:r w:rsidR="008641AE">
        <w:rPr>
          <w:rFonts w:ascii="Times New Roman" w:hAnsi="Times New Roman"/>
          <w:sz w:val="28"/>
          <w:szCs w:val="28"/>
        </w:rPr>
        <w:t>100,0</w:t>
      </w:r>
      <w:r w:rsidR="007E3AD5">
        <w:rPr>
          <w:rFonts w:ascii="Times New Roman" w:hAnsi="Times New Roman"/>
          <w:sz w:val="28"/>
          <w:szCs w:val="28"/>
        </w:rPr>
        <w:t xml:space="preserve"> процента,</w:t>
      </w:r>
      <w:r>
        <w:rPr>
          <w:rFonts w:ascii="Times New Roman" w:hAnsi="Times New Roman"/>
          <w:sz w:val="28"/>
          <w:szCs w:val="28"/>
        </w:rPr>
        <w:t xml:space="preserve"> в том числе расходы Комитета правовых и имущественный отношений </w:t>
      </w:r>
      <w:r w:rsidR="003D5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5864">
        <w:rPr>
          <w:rFonts w:ascii="Times New Roman" w:hAnsi="Times New Roman"/>
          <w:sz w:val="28"/>
          <w:szCs w:val="28"/>
        </w:rPr>
        <w:t>1</w:t>
      </w:r>
      <w:r w:rsidR="008641AE">
        <w:rPr>
          <w:rFonts w:ascii="Times New Roman" w:hAnsi="Times New Roman"/>
          <w:sz w:val="28"/>
          <w:szCs w:val="28"/>
        </w:rPr>
        <w:t> </w:t>
      </w:r>
      <w:r w:rsidR="003D5864">
        <w:rPr>
          <w:rFonts w:ascii="Times New Roman" w:hAnsi="Times New Roman"/>
          <w:sz w:val="28"/>
          <w:szCs w:val="28"/>
        </w:rPr>
        <w:t>5</w:t>
      </w:r>
      <w:r w:rsidR="008641AE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26A15">
        <w:rPr>
          <w:rFonts w:ascii="Times New Roman" w:hAnsi="Times New Roman"/>
          <w:sz w:val="28"/>
          <w:szCs w:val="28"/>
        </w:rPr>
        <w:t xml:space="preserve"> строительства МФЦ</w:t>
      </w:r>
      <w:r w:rsidR="008641AE">
        <w:rPr>
          <w:rFonts w:ascii="Times New Roman" w:hAnsi="Times New Roman"/>
          <w:sz w:val="28"/>
          <w:szCs w:val="28"/>
        </w:rPr>
        <w:t xml:space="preserve"> за счет всех источников</w:t>
      </w:r>
      <w:r w:rsidR="00D26A15">
        <w:rPr>
          <w:rFonts w:ascii="Times New Roman" w:hAnsi="Times New Roman"/>
          <w:sz w:val="28"/>
          <w:szCs w:val="28"/>
        </w:rPr>
        <w:t xml:space="preserve"> – </w:t>
      </w:r>
      <w:r w:rsidR="008641AE">
        <w:rPr>
          <w:rFonts w:ascii="Times New Roman" w:hAnsi="Times New Roman"/>
          <w:sz w:val="28"/>
          <w:szCs w:val="28"/>
        </w:rPr>
        <w:t>9886,3</w:t>
      </w:r>
      <w:r w:rsidR="00D26A15">
        <w:rPr>
          <w:rFonts w:ascii="Times New Roman" w:hAnsi="Times New Roman"/>
          <w:sz w:val="28"/>
          <w:szCs w:val="28"/>
        </w:rPr>
        <w:t xml:space="preserve"> тыс. рублей, административная комиссия – </w:t>
      </w:r>
      <w:r w:rsidR="008641AE">
        <w:rPr>
          <w:rFonts w:ascii="Times New Roman" w:hAnsi="Times New Roman"/>
          <w:sz w:val="28"/>
          <w:szCs w:val="28"/>
        </w:rPr>
        <w:t>316,9</w:t>
      </w:r>
      <w:r w:rsidR="00D26A1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обучение студентов – </w:t>
      </w:r>
      <w:r w:rsidR="008641AE">
        <w:rPr>
          <w:rFonts w:ascii="Times New Roman" w:hAnsi="Times New Roman"/>
          <w:sz w:val="28"/>
          <w:szCs w:val="28"/>
        </w:rPr>
        <w:t>215,1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641AE">
        <w:rPr>
          <w:rFonts w:ascii="Times New Roman" w:hAnsi="Times New Roman"/>
          <w:sz w:val="28"/>
          <w:szCs w:val="28"/>
        </w:rPr>
        <w:t>, оценка имущества, признание прав и регулирование отношений муниципальной собственности</w:t>
      </w:r>
      <w:proofErr w:type="gramEnd"/>
      <w:r w:rsidR="008641AE">
        <w:rPr>
          <w:rFonts w:ascii="Times New Roman" w:hAnsi="Times New Roman"/>
          <w:sz w:val="28"/>
          <w:szCs w:val="28"/>
        </w:rPr>
        <w:t xml:space="preserve"> – 88,7 тыс. рублей и другие расходы</w:t>
      </w:r>
      <w:r w:rsidR="00D2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07DF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07DF"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8641AE">
        <w:rPr>
          <w:rFonts w:ascii="Times New Roman" w:hAnsi="Times New Roman" w:cs="Times New Roman"/>
          <w:sz w:val="28"/>
          <w:szCs w:val="28"/>
        </w:rPr>
        <w:t>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8641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8641AE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D1ED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27081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2D1ED6">
        <w:rPr>
          <w:rFonts w:ascii="Times New Roman" w:hAnsi="Times New Roman" w:cs="Times New Roman"/>
          <w:sz w:val="28"/>
          <w:szCs w:val="28"/>
        </w:rPr>
        <w:t>осуществлен</w:t>
      </w:r>
      <w:r w:rsidR="00827081">
        <w:rPr>
          <w:rFonts w:ascii="Times New Roman" w:hAnsi="Times New Roman" w:cs="Times New Roman"/>
          <w:sz w:val="28"/>
          <w:szCs w:val="28"/>
        </w:rPr>
        <w:t>ие отдельных полномочий по первичному воинскому учету на территориях, где отсутствуют военные комиссариаты.</w:t>
      </w:r>
    </w:p>
    <w:p w:rsidR="001407DF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27081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>об объемах расходов муниципального образования «Дубровский район» в 201</w:t>
      </w:r>
      <w:r w:rsidR="008641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2014 годах представлена в диаграмме.</w:t>
      </w:r>
    </w:p>
    <w:p w:rsid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P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819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A6E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8641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управлением администрации Дубровского района.  </w:t>
      </w:r>
    </w:p>
    <w:p w:rsidR="002D1ED6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C50B35">
        <w:rPr>
          <w:rFonts w:ascii="Times New Roman" w:hAnsi="Times New Roman" w:cs="Times New Roman"/>
          <w:b/>
          <w:sz w:val="28"/>
          <w:szCs w:val="28"/>
        </w:rPr>
        <w:t>03 «Национальная</w:t>
      </w:r>
      <w:r w:rsidRPr="00947369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в 201</w:t>
      </w:r>
      <w:r w:rsidR="003433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8641AE">
        <w:rPr>
          <w:rFonts w:ascii="Times New Roman" w:hAnsi="Times New Roman" w:cs="Times New Roman"/>
          <w:sz w:val="28"/>
          <w:szCs w:val="28"/>
        </w:rPr>
        <w:t>2047,8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947369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</w:t>
      </w:r>
      <w:r w:rsidR="00AA4DF7">
        <w:rPr>
          <w:rFonts w:ascii="Times New Roman" w:hAnsi="Times New Roman" w:cs="Times New Roman"/>
          <w:sz w:val="28"/>
          <w:szCs w:val="28"/>
        </w:rPr>
        <w:t xml:space="preserve"> (</w:t>
      </w:r>
      <w:r w:rsidR="008641AE">
        <w:rPr>
          <w:rFonts w:ascii="Times New Roman" w:hAnsi="Times New Roman" w:cs="Times New Roman"/>
          <w:sz w:val="28"/>
          <w:szCs w:val="28"/>
        </w:rPr>
        <w:t>1808,6</w:t>
      </w:r>
      <w:r w:rsidR="00AA4DF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E1E0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1AE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55A6E" w:rsidRDefault="00555A6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в объеме </w:t>
      </w:r>
      <w:r w:rsidR="008641AE">
        <w:rPr>
          <w:rFonts w:ascii="Times New Roman" w:hAnsi="Times New Roman" w:cs="Times New Roman"/>
          <w:sz w:val="28"/>
          <w:szCs w:val="28"/>
        </w:rPr>
        <w:t>2000,1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</w:t>
      </w:r>
      <w:r w:rsidR="002E1E06">
        <w:rPr>
          <w:rFonts w:ascii="Times New Roman" w:hAnsi="Times New Roman" w:cs="Times New Roman"/>
          <w:sz w:val="28"/>
          <w:szCs w:val="28"/>
        </w:rPr>
        <w:t xml:space="preserve">, по подразделу 0314 «Другие вопросы в области национальной безопасности и правоохранительной деятельности» - </w:t>
      </w:r>
      <w:r w:rsidR="009F44F7">
        <w:rPr>
          <w:rFonts w:ascii="Times New Roman" w:hAnsi="Times New Roman" w:cs="Times New Roman"/>
          <w:sz w:val="28"/>
          <w:szCs w:val="28"/>
        </w:rPr>
        <w:t>47</w:t>
      </w:r>
      <w:r w:rsidR="002E1E06">
        <w:rPr>
          <w:rFonts w:ascii="Times New Roman" w:hAnsi="Times New Roman" w:cs="Times New Roman"/>
          <w:sz w:val="28"/>
          <w:szCs w:val="28"/>
        </w:rPr>
        <w:t>,8 тыс. рублей</w:t>
      </w:r>
      <w:r w:rsidR="00121B38">
        <w:rPr>
          <w:rFonts w:ascii="Times New Roman" w:hAnsi="Times New Roman" w:cs="Times New Roman"/>
          <w:sz w:val="28"/>
          <w:szCs w:val="28"/>
        </w:rPr>
        <w:t>, произведены расходы на реализацию мероприятий по совершенствованию системы профилактики правонарушений и усиление борьбы с преступностью, профилактики безнадзорности несовершеннолетних.</w:t>
      </w:r>
      <w:r w:rsidR="002E1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E06" w:rsidRPr="00947369" w:rsidRDefault="002E1E06" w:rsidP="002E1E0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3433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Дубровского района.  </w:t>
      </w:r>
    </w:p>
    <w:p w:rsidR="00AA4DF7" w:rsidRDefault="00AA4DF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по разделу </w:t>
      </w:r>
      <w:r w:rsidRPr="00AA4DF7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E3CB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3433BA">
        <w:rPr>
          <w:rFonts w:ascii="Times New Roman" w:hAnsi="Times New Roman" w:cs="Times New Roman"/>
          <w:sz w:val="28"/>
          <w:szCs w:val="28"/>
        </w:rPr>
        <w:t>9611,0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 xml:space="preserve">К уровню 2014 года расходы увеличились в 2,1 раза. </w:t>
      </w:r>
      <w:r w:rsidR="00526140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 подразделу 04 0</w:t>
      </w:r>
      <w:r w:rsidR="003433BA">
        <w:rPr>
          <w:rFonts w:ascii="Times New Roman" w:hAnsi="Times New Roman" w:cs="Times New Roman"/>
          <w:sz w:val="28"/>
          <w:szCs w:val="28"/>
        </w:rPr>
        <w:t>9</w:t>
      </w:r>
      <w:r w:rsidR="00526140">
        <w:rPr>
          <w:rFonts w:ascii="Times New Roman" w:hAnsi="Times New Roman" w:cs="Times New Roman"/>
          <w:sz w:val="28"/>
          <w:szCs w:val="28"/>
        </w:rPr>
        <w:t xml:space="preserve"> «</w:t>
      </w:r>
      <w:r w:rsidR="003433BA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526140">
        <w:rPr>
          <w:rFonts w:ascii="Times New Roman" w:hAnsi="Times New Roman" w:cs="Times New Roman"/>
          <w:sz w:val="28"/>
          <w:szCs w:val="28"/>
        </w:rPr>
        <w:t xml:space="preserve">» </w:t>
      </w:r>
      <w:r w:rsidR="003433BA">
        <w:rPr>
          <w:rFonts w:ascii="Times New Roman" w:hAnsi="Times New Roman" w:cs="Times New Roman"/>
          <w:sz w:val="28"/>
          <w:szCs w:val="28"/>
        </w:rPr>
        <w:t>91,9</w:t>
      </w:r>
      <w:r w:rsidR="00526140">
        <w:rPr>
          <w:rFonts w:ascii="Times New Roman" w:hAnsi="Times New Roman" w:cs="Times New Roman"/>
          <w:sz w:val="28"/>
          <w:szCs w:val="28"/>
        </w:rPr>
        <w:t>%,</w:t>
      </w:r>
      <w:r w:rsidR="003433BA">
        <w:rPr>
          <w:rFonts w:ascii="Times New Roman" w:hAnsi="Times New Roman" w:cs="Times New Roman"/>
          <w:sz w:val="28"/>
          <w:szCs w:val="28"/>
        </w:rPr>
        <w:t xml:space="preserve"> </w:t>
      </w:r>
      <w:r w:rsidR="00526140">
        <w:rPr>
          <w:rFonts w:ascii="Times New Roman" w:hAnsi="Times New Roman" w:cs="Times New Roman"/>
          <w:sz w:val="28"/>
          <w:szCs w:val="28"/>
        </w:rPr>
        <w:t xml:space="preserve">или  </w:t>
      </w:r>
      <w:r w:rsidR="003433BA">
        <w:rPr>
          <w:rFonts w:ascii="Times New Roman" w:hAnsi="Times New Roman" w:cs="Times New Roman"/>
          <w:sz w:val="28"/>
          <w:szCs w:val="28"/>
        </w:rPr>
        <w:t>8837,4</w:t>
      </w:r>
      <w:r w:rsidR="005261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3433BA" w:rsidRDefault="00121B3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3433BA">
        <w:rPr>
          <w:rFonts w:ascii="Times New Roman" w:hAnsi="Times New Roman" w:cs="Times New Roman"/>
          <w:sz w:val="28"/>
          <w:szCs w:val="28"/>
        </w:rPr>
        <w:t xml:space="preserve">0401 </w:t>
      </w:r>
      <w:r>
        <w:rPr>
          <w:rFonts w:ascii="Times New Roman" w:hAnsi="Times New Roman" w:cs="Times New Roman"/>
          <w:sz w:val="28"/>
          <w:szCs w:val="28"/>
        </w:rPr>
        <w:t xml:space="preserve">«Общеэкономические вопросы» </w:t>
      </w:r>
      <w:r w:rsidR="003509E9">
        <w:rPr>
          <w:rFonts w:ascii="Times New Roman" w:hAnsi="Times New Roman" w:cs="Times New Roman"/>
          <w:sz w:val="28"/>
          <w:szCs w:val="28"/>
        </w:rPr>
        <w:t xml:space="preserve">расходы произведены в сумме </w:t>
      </w:r>
      <w:r w:rsidR="003433BA">
        <w:rPr>
          <w:rFonts w:ascii="Times New Roman" w:hAnsi="Times New Roman" w:cs="Times New Roman"/>
          <w:sz w:val="28"/>
          <w:szCs w:val="28"/>
        </w:rPr>
        <w:t xml:space="preserve">43,0 </w:t>
      </w:r>
      <w:r w:rsidR="003509E9">
        <w:rPr>
          <w:rFonts w:ascii="Times New Roman" w:hAnsi="Times New Roman" w:cs="Times New Roman"/>
          <w:sz w:val="28"/>
          <w:szCs w:val="28"/>
        </w:rPr>
        <w:t xml:space="preserve"> тыс. рублей на трудоустройство несовершеннолетних в возрасте от 14 до 18 лет в свободное от учебы время за счет собственных средств бюджета района. </w:t>
      </w:r>
    </w:p>
    <w:p w:rsidR="00452EFE" w:rsidRDefault="003509E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подраздел 0405</w:t>
      </w:r>
      <w:r w:rsidR="003433BA">
        <w:rPr>
          <w:rFonts w:ascii="Times New Roman" w:hAnsi="Times New Roman" w:cs="Times New Roman"/>
          <w:sz w:val="28"/>
          <w:szCs w:val="28"/>
        </w:rPr>
        <w:t xml:space="preserve"> «Сельское хозяйство и рыболовство»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433BA">
        <w:rPr>
          <w:rFonts w:ascii="Times New Roman" w:hAnsi="Times New Roman" w:cs="Times New Roman"/>
          <w:sz w:val="28"/>
          <w:szCs w:val="28"/>
        </w:rPr>
        <w:t>104,5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33B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BA">
        <w:rPr>
          <w:rFonts w:ascii="Times New Roman" w:hAnsi="Times New Roman" w:cs="Times New Roman"/>
          <w:sz w:val="28"/>
          <w:szCs w:val="28"/>
        </w:rPr>
        <w:t>55,7 тыс. рублей на организацию и проведение  мероприятий по предупреждению и ликвидации болезней</w:t>
      </w:r>
      <w:r w:rsidR="00452EFE">
        <w:rPr>
          <w:rFonts w:ascii="Times New Roman" w:hAnsi="Times New Roman" w:cs="Times New Roman"/>
          <w:sz w:val="28"/>
          <w:szCs w:val="28"/>
        </w:rPr>
        <w:t xml:space="preserve"> животных, 48,8 тыс. рублей на создание условий для развития сельскохозяйственного производства, расширения рынка сельскохозяйственной продукции, сырья и продовольствия.</w:t>
      </w:r>
    </w:p>
    <w:p w:rsidR="00526140" w:rsidRDefault="00452EF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>Р</w:t>
      </w:r>
      <w:r w:rsidR="00526140">
        <w:rPr>
          <w:rFonts w:ascii="Times New Roman" w:hAnsi="Times New Roman" w:cs="Times New Roman"/>
          <w:sz w:val="28"/>
          <w:szCs w:val="28"/>
        </w:rPr>
        <w:t>асход</w:t>
      </w:r>
      <w:r w:rsidR="00A50DE1">
        <w:rPr>
          <w:rFonts w:ascii="Times New Roman" w:hAnsi="Times New Roman" w:cs="Times New Roman"/>
          <w:sz w:val="28"/>
          <w:szCs w:val="28"/>
        </w:rPr>
        <w:t xml:space="preserve">ы по подразделу </w:t>
      </w:r>
      <w:r w:rsidR="001206F0">
        <w:rPr>
          <w:rFonts w:ascii="Times New Roman" w:hAnsi="Times New Roman" w:cs="Times New Roman"/>
          <w:sz w:val="28"/>
          <w:szCs w:val="28"/>
        </w:rPr>
        <w:t xml:space="preserve">0406 </w:t>
      </w:r>
      <w:r w:rsidR="00A50DE1">
        <w:rPr>
          <w:rFonts w:ascii="Times New Roman" w:hAnsi="Times New Roman" w:cs="Times New Roman"/>
          <w:sz w:val="28"/>
          <w:szCs w:val="28"/>
        </w:rPr>
        <w:t>«В</w:t>
      </w:r>
      <w:r w:rsidR="004E3CB9">
        <w:rPr>
          <w:rFonts w:ascii="Times New Roman" w:hAnsi="Times New Roman" w:cs="Times New Roman"/>
          <w:sz w:val="28"/>
          <w:szCs w:val="28"/>
        </w:rPr>
        <w:t>одно</w:t>
      </w:r>
      <w:r w:rsidR="00A50DE1">
        <w:rPr>
          <w:rFonts w:ascii="Times New Roman" w:hAnsi="Times New Roman" w:cs="Times New Roman"/>
          <w:sz w:val="28"/>
          <w:szCs w:val="28"/>
        </w:rPr>
        <w:t>е</w:t>
      </w:r>
      <w:r w:rsidR="004E3C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50DE1">
        <w:rPr>
          <w:rFonts w:ascii="Times New Roman" w:hAnsi="Times New Roman" w:cs="Times New Roman"/>
          <w:sz w:val="28"/>
          <w:szCs w:val="28"/>
        </w:rPr>
        <w:t>о» составили 464,9 тыс. рублей</w:t>
      </w:r>
      <w:r w:rsidR="004E3CB9">
        <w:rPr>
          <w:rFonts w:ascii="Times New Roman" w:hAnsi="Times New Roman" w:cs="Times New Roman"/>
          <w:sz w:val="28"/>
          <w:szCs w:val="28"/>
        </w:rPr>
        <w:t xml:space="preserve">, </w:t>
      </w:r>
      <w:r w:rsidR="00A50DE1">
        <w:rPr>
          <w:rFonts w:ascii="Times New Roman" w:hAnsi="Times New Roman" w:cs="Times New Roman"/>
          <w:sz w:val="28"/>
          <w:szCs w:val="28"/>
        </w:rPr>
        <w:t>и направлены на охрану водных объектов и гидро</w:t>
      </w:r>
      <w:r w:rsidR="001206F0">
        <w:rPr>
          <w:rFonts w:ascii="Times New Roman" w:hAnsi="Times New Roman" w:cs="Times New Roman"/>
          <w:sz w:val="28"/>
          <w:szCs w:val="28"/>
        </w:rPr>
        <w:t>технических сооружений.</w:t>
      </w:r>
    </w:p>
    <w:p w:rsidR="003509E9" w:rsidRDefault="001206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 в подразделе 0412 составили 161,3 тыс. рублей, или 98,0 процента.</w:t>
      </w:r>
    </w:p>
    <w:p w:rsidR="00526140" w:rsidRDefault="005261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C06B2">
        <w:rPr>
          <w:rFonts w:ascii="Times New Roman" w:hAnsi="Times New Roman" w:cs="Times New Roman"/>
          <w:sz w:val="28"/>
          <w:szCs w:val="28"/>
        </w:rPr>
        <w:t>по подразделам  представлено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B1EF0" w:rsidRPr="000F195A" w:rsidTr="00AD6E35">
        <w:trPr>
          <w:trHeight w:val="1786"/>
        </w:trPr>
        <w:tc>
          <w:tcPr>
            <w:tcW w:w="2179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206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206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206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6B1EF0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206F0" w:rsidRPr="000F195A" w:rsidTr="00AD6E35">
        <w:tc>
          <w:tcPr>
            <w:tcW w:w="2179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1206F0" w:rsidRPr="00526140" w:rsidRDefault="001206F0" w:rsidP="00C53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5 507,5</w:t>
            </w:r>
          </w:p>
        </w:tc>
        <w:tc>
          <w:tcPr>
            <w:tcW w:w="1597" w:type="dxa"/>
            <w:vAlign w:val="center"/>
          </w:tcPr>
          <w:p w:rsidR="001206F0" w:rsidRPr="00526140" w:rsidRDefault="001206F0" w:rsidP="00AD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9963,7</w:t>
            </w:r>
          </w:p>
        </w:tc>
        <w:tc>
          <w:tcPr>
            <w:tcW w:w="1491" w:type="dxa"/>
            <w:vAlign w:val="center"/>
          </w:tcPr>
          <w:p w:rsidR="001206F0" w:rsidRPr="00526140" w:rsidRDefault="001206F0" w:rsidP="00ED5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9611,0</w:t>
            </w:r>
          </w:p>
        </w:tc>
        <w:tc>
          <w:tcPr>
            <w:tcW w:w="1492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1206F0" w:rsidTr="00AD6E35">
        <w:tc>
          <w:tcPr>
            <w:tcW w:w="2179" w:type="dxa"/>
            <w:vAlign w:val="center"/>
          </w:tcPr>
          <w:p w:rsidR="001206F0" w:rsidRPr="000F195A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1206F0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1206F0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97" w:type="dxa"/>
            <w:vAlign w:val="center"/>
          </w:tcPr>
          <w:p w:rsidR="001206F0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91" w:type="dxa"/>
            <w:vAlign w:val="center"/>
          </w:tcPr>
          <w:p w:rsidR="001206F0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92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AD6E35">
        <w:trPr>
          <w:trHeight w:val="635"/>
        </w:trPr>
        <w:tc>
          <w:tcPr>
            <w:tcW w:w="2179" w:type="dxa"/>
            <w:vAlign w:val="center"/>
          </w:tcPr>
          <w:p w:rsidR="001206F0" w:rsidRPr="000F195A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AD6E35">
        <w:trPr>
          <w:trHeight w:val="561"/>
        </w:trPr>
        <w:tc>
          <w:tcPr>
            <w:tcW w:w="2179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5 251,8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1206F0">
        <w:tc>
          <w:tcPr>
            <w:tcW w:w="2179" w:type="dxa"/>
            <w:vAlign w:val="center"/>
          </w:tcPr>
          <w:p w:rsidR="001206F0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  <w:p w:rsidR="001206F0" w:rsidRPr="000F195A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91" w:type="dxa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9190,1</w:t>
            </w:r>
          </w:p>
        </w:tc>
        <w:tc>
          <w:tcPr>
            <w:tcW w:w="1491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8837,4</w:t>
            </w:r>
          </w:p>
        </w:tc>
        <w:tc>
          <w:tcPr>
            <w:tcW w:w="1492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1206F0" w:rsidRPr="000F195A" w:rsidTr="000C06B2">
        <w:tc>
          <w:tcPr>
            <w:tcW w:w="2179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 экономики</w:t>
            </w:r>
          </w:p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B1EF0" w:rsidRDefault="006B1E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C06B2" w:rsidRDefault="000C06B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</w:t>
      </w:r>
      <w:r w:rsidR="001206F0">
        <w:rPr>
          <w:rFonts w:ascii="Times New Roman" w:hAnsi="Times New Roman" w:cs="Times New Roman"/>
          <w:sz w:val="28"/>
          <w:szCs w:val="28"/>
        </w:rPr>
        <w:t>четырем</w:t>
      </w:r>
      <w:r w:rsidR="00AD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подразделам</w:t>
      </w:r>
      <w:r w:rsidR="00AD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15" w:rsidRPr="00947369" w:rsidRDefault="006A5015" w:rsidP="006A501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6E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Дубровского района (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85,8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 </w:t>
      </w:r>
    </w:p>
    <w:p w:rsidR="006A5015" w:rsidRDefault="006A501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777BD" w:rsidRDefault="000C06B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743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B2">
        <w:rPr>
          <w:rFonts w:ascii="Times New Roman" w:hAnsi="Times New Roman" w:cs="Times New Roman"/>
          <w:b/>
          <w:sz w:val="28"/>
          <w:szCs w:val="28"/>
        </w:rPr>
        <w:t>05 «</w:t>
      </w:r>
      <w:r w:rsidRPr="000C06B2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6184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1370,6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1370,6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100,0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2618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332,9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или на 32,1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8709EB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B2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7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A1A">
        <w:rPr>
          <w:rFonts w:ascii="Times New Roman" w:eastAsia="Times New Roman" w:hAnsi="Times New Roman"/>
          <w:sz w:val="28"/>
          <w:szCs w:val="28"/>
          <w:lang w:eastAsia="ru-RU"/>
        </w:rPr>
        <w:t>Наибольш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удельный вес в структуре раздела занимают расходы по подразделу 05 0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«Коммунальное хозяйство»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847,6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направлены  на 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объектов ЖКХ к зимним условиям, на организацию в границах поселений </w:t>
      </w:r>
      <w:proofErr w:type="spellStart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-, тепл</w:t>
      </w:r>
      <w:proofErr w:type="gramStart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 xml:space="preserve">- и водоснабжения населения, инвестиции в объекты капитального строительства </w:t>
      </w:r>
      <w:r w:rsidR="001D2A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собственности, </w:t>
      </w:r>
      <w:proofErr w:type="spellStart"/>
      <w:r w:rsidR="001D2A1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1D2A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муниципальной собственности за счет средств областного бюджета.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365,8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(содержание полигона бытовых и технических отходов)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51852" w:rsidRDefault="00F5185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расход по жилищному хозяйству составил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157,2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расходов раздела.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направлены на уплату взносов на капитальный ремонт в многоквартирном доме собственником помещений, исполнение полномочий в соответствии с жилищным законодательством.</w:t>
      </w:r>
    </w:p>
    <w:p w:rsidR="00F51852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852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Дубровского района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(45,0%) финансовое управление администрации Дубровского района (55,0)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D02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 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174217,8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9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6149E5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DF03D6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149E5"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33C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733C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33C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33CA3" w:rsidRPr="00526140" w:rsidTr="00DD2DBE">
        <w:tc>
          <w:tcPr>
            <w:tcW w:w="2179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733CA3" w:rsidRPr="00526140" w:rsidRDefault="00733CA3" w:rsidP="00764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166 716,9</w:t>
            </w:r>
          </w:p>
        </w:tc>
        <w:tc>
          <w:tcPr>
            <w:tcW w:w="1597" w:type="dxa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181688,3</w:t>
            </w:r>
          </w:p>
        </w:tc>
        <w:tc>
          <w:tcPr>
            <w:tcW w:w="1491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174217,8</w:t>
            </w:r>
          </w:p>
        </w:tc>
        <w:tc>
          <w:tcPr>
            <w:tcW w:w="1492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</w:t>
            </w:r>
          </w:p>
        </w:tc>
      </w:tr>
      <w:tr w:rsidR="00733CA3" w:rsidTr="00A3186B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733CA3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36 964,0</w:t>
            </w:r>
          </w:p>
        </w:tc>
        <w:tc>
          <w:tcPr>
            <w:tcW w:w="1597" w:type="dxa"/>
            <w:vAlign w:val="center"/>
          </w:tcPr>
          <w:p w:rsidR="00733CA3" w:rsidRDefault="00733CA3" w:rsidP="00A31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42502,4</w:t>
            </w:r>
          </w:p>
        </w:tc>
        <w:tc>
          <w:tcPr>
            <w:tcW w:w="1491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38230,8</w:t>
            </w:r>
          </w:p>
        </w:tc>
        <w:tc>
          <w:tcPr>
            <w:tcW w:w="1492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</w:p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109 853,0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116154,9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113254,3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proofErr w:type="spellEnd"/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1068,1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1068,1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18 934,1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21962,9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21664,6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</w:tbl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633B9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исполнены расходы по </w:t>
      </w:r>
      <w:r w:rsidR="00890496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904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8904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070</w:t>
      </w:r>
      <w:r w:rsidR="00AE3C73">
        <w:rPr>
          <w:rFonts w:ascii="Times New Roman" w:hAnsi="Times New Roman" w:cs="Times New Roman"/>
          <w:sz w:val="28"/>
          <w:szCs w:val="28"/>
        </w:rPr>
        <w:t>7</w:t>
      </w:r>
      <w:r w:rsidR="0089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Отмечено отклонение по </w:t>
      </w:r>
      <w:r w:rsidR="00890496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89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</w:t>
      </w:r>
      <w:r w:rsidR="002D439A">
        <w:rPr>
          <w:rFonts w:ascii="Times New Roman" w:hAnsi="Times New Roman" w:cs="Times New Roman"/>
          <w:sz w:val="28"/>
          <w:szCs w:val="28"/>
        </w:rPr>
        <w:t xml:space="preserve">- </w:t>
      </w:r>
      <w:r w:rsidR="00890496">
        <w:rPr>
          <w:rFonts w:ascii="Times New Roman" w:hAnsi="Times New Roman" w:cs="Times New Roman"/>
          <w:sz w:val="28"/>
          <w:szCs w:val="28"/>
        </w:rPr>
        <w:t>113254,3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6</w:t>
      </w:r>
      <w:r w:rsidR="002D439A">
        <w:rPr>
          <w:rFonts w:ascii="Times New Roman" w:hAnsi="Times New Roman" w:cs="Times New Roman"/>
          <w:sz w:val="28"/>
          <w:szCs w:val="28"/>
        </w:rPr>
        <w:t>5,</w:t>
      </w:r>
      <w:r w:rsidR="008904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в общем объеме расходов раздела.</w:t>
      </w:r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3401,3 тыс. рублей или на 3,1 процента. Доля в общем объеме бюджета составляет 42,3 процента.</w:t>
      </w:r>
    </w:p>
    <w:p w:rsidR="00550C30" w:rsidRDefault="00550C3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3186B" w:rsidRDefault="00550C3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расходы на содержание бюджетных учреждений: 7 школ, </w:t>
      </w:r>
      <w:r w:rsidR="007641D6">
        <w:rPr>
          <w:rFonts w:ascii="Times New Roman" w:hAnsi="Times New Roman" w:cs="Times New Roman"/>
          <w:sz w:val="28"/>
          <w:szCs w:val="28"/>
        </w:rPr>
        <w:t xml:space="preserve">2 детских школы искусств, Дубровская ДЮСШ, Дубровский центр </w:t>
      </w:r>
      <w:r w:rsidR="007641D6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</w:t>
      </w:r>
      <w:proofErr w:type="gramStart"/>
      <w:r w:rsidR="00A3186B">
        <w:rPr>
          <w:rFonts w:ascii="Times New Roman" w:hAnsi="Times New Roman" w:cs="Times New Roman"/>
          <w:sz w:val="28"/>
          <w:szCs w:val="28"/>
        </w:rPr>
        <w:t xml:space="preserve">Расходы направлены на выполнение муниципального задания бюджетными учреждениями, </w:t>
      </w:r>
      <w:r w:rsid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 w:rsidR="00A3186B">
        <w:rPr>
          <w:rFonts w:ascii="Times New Roman" w:hAnsi="Times New Roman" w:cs="Times New Roman"/>
          <w:sz w:val="28"/>
          <w:szCs w:val="28"/>
        </w:rPr>
        <w:t>на выплату именных стипендий учащимся школ (</w:t>
      </w:r>
      <w:r w:rsidR="007641D6">
        <w:rPr>
          <w:rFonts w:ascii="Times New Roman" w:hAnsi="Times New Roman" w:cs="Times New Roman"/>
          <w:sz w:val="28"/>
          <w:szCs w:val="28"/>
        </w:rPr>
        <w:t>45</w:t>
      </w:r>
      <w:r w:rsidR="00A3186B">
        <w:rPr>
          <w:rFonts w:ascii="Times New Roman" w:hAnsi="Times New Roman" w:cs="Times New Roman"/>
          <w:sz w:val="28"/>
          <w:szCs w:val="28"/>
        </w:rPr>
        <w:t>,0 тыс. рублей), питание школьников (</w:t>
      </w:r>
      <w:r w:rsidR="007641D6">
        <w:rPr>
          <w:rFonts w:ascii="Times New Roman" w:hAnsi="Times New Roman" w:cs="Times New Roman"/>
          <w:sz w:val="28"/>
          <w:szCs w:val="28"/>
        </w:rPr>
        <w:t>959,5</w:t>
      </w:r>
      <w:r w:rsidR="00A3186B">
        <w:rPr>
          <w:rFonts w:ascii="Times New Roman" w:hAnsi="Times New Roman" w:cs="Times New Roman"/>
          <w:sz w:val="28"/>
          <w:szCs w:val="28"/>
        </w:rPr>
        <w:t xml:space="preserve"> тыс. рублей),  на </w:t>
      </w:r>
      <w:proofErr w:type="spellStart"/>
      <w:r w:rsidR="00764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641D6">
        <w:rPr>
          <w:rFonts w:ascii="Times New Roman" w:hAnsi="Times New Roman" w:cs="Times New Roman"/>
          <w:sz w:val="28"/>
          <w:szCs w:val="28"/>
        </w:rPr>
        <w:t xml:space="preserve"> и реализацию мероприятий федеральной целевой программы «Культура России (2012-2018 годы</w:t>
      </w:r>
      <w:proofErr w:type="gramEnd"/>
      <w:r w:rsidR="007641D6">
        <w:rPr>
          <w:rFonts w:ascii="Times New Roman" w:hAnsi="Times New Roman" w:cs="Times New Roman"/>
          <w:sz w:val="28"/>
          <w:szCs w:val="28"/>
        </w:rPr>
        <w:t xml:space="preserve">) государственной программы Российской Федерации «Развитие культуры и туризма» (85,7 тыс. рублей), на </w:t>
      </w:r>
      <w:proofErr w:type="spellStart"/>
      <w:r w:rsidR="00764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641D6">
        <w:rPr>
          <w:rFonts w:ascii="Times New Roman" w:hAnsi="Times New Roman" w:cs="Times New Roman"/>
          <w:sz w:val="28"/>
          <w:szCs w:val="28"/>
        </w:rPr>
        <w:t xml:space="preserve"> и реализацию мероприятий </w:t>
      </w:r>
      <w:r w:rsidR="001C336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инвалидов» (1578,9 тыс. рублей) </w:t>
      </w:r>
      <w:r w:rsidR="007641D6">
        <w:rPr>
          <w:rFonts w:ascii="Times New Roman" w:hAnsi="Times New Roman" w:cs="Times New Roman"/>
          <w:sz w:val="28"/>
          <w:szCs w:val="28"/>
        </w:rPr>
        <w:t xml:space="preserve"> </w:t>
      </w:r>
      <w:r w:rsidR="00FB261A">
        <w:rPr>
          <w:rFonts w:ascii="Times New Roman" w:hAnsi="Times New Roman" w:cs="Times New Roman"/>
          <w:sz w:val="28"/>
          <w:szCs w:val="28"/>
        </w:rPr>
        <w:t>и другое</w:t>
      </w:r>
      <w:r w:rsidR="00A3186B">
        <w:rPr>
          <w:rFonts w:ascii="Times New Roman" w:hAnsi="Times New Roman" w:cs="Times New Roman"/>
          <w:sz w:val="28"/>
          <w:szCs w:val="28"/>
        </w:rPr>
        <w:t>.</w:t>
      </w:r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61A">
        <w:rPr>
          <w:rFonts w:ascii="Times New Roman" w:hAnsi="Times New Roman" w:cs="Times New Roman"/>
          <w:sz w:val="28"/>
          <w:szCs w:val="28"/>
        </w:rPr>
        <w:t xml:space="preserve">На дошкольное образование по подразделу 0701 запланировано </w:t>
      </w:r>
      <w:r w:rsidR="001C3362">
        <w:rPr>
          <w:rFonts w:ascii="Times New Roman" w:hAnsi="Times New Roman" w:cs="Times New Roman"/>
          <w:sz w:val="28"/>
          <w:szCs w:val="28"/>
        </w:rPr>
        <w:t>42502,4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1C3362">
        <w:rPr>
          <w:rFonts w:ascii="Times New Roman" w:hAnsi="Times New Roman" w:cs="Times New Roman"/>
          <w:sz w:val="28"/>
          <w:szCs w:val="28"/>
        </w:rPr>
        <w:t>38230,8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3362">
        <w:rPr>
          <w:rFonts w:ascii="Times New Roman" w:hAnsi="Times New Roman" w:cs="Times New Roman"/>
          <w:sz w:val="28"/>
          <w:szCs w:val="28"/>
        </w:rPr>
        <w:t>89,9</w:t>
      </w:r>
      <w:r w:rsidR="00FB261A">
        <w:rPr>
          <w:rFonts w:ascii="Times New Roman" w:hAnsi="Times New Roman" w:cs="Times New Roman"/>
          <w:sz w:val="28"/>
          <w:szCs w:val="28"/>
        </w:rPr>
        <w:t xml:space="preserve"> процента. Снижение расходов связано с отсутствием потребности в средствах субвенции.</w:t>
      </w:r>
      <w:r w:rsidR="005D2DC1" w:rsidRP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бюджета по данному разделу показала, что по сравнению с 2014 годом объем расходов увеличился на 1266,8 тыс. рублей или на 3,4 процента. Доля в общем объеме бюджета составляет 16,1 процента.</w:t>
      </w:r>
    </w:p>
    <w:p w:rsidR="00FB261A" w:rsidRDefault="00FB261A" w:rsidP="00FB261A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1C3362">
        <w:rPr>
          <w:rFonts w:ascii="Times New Roman" w:hAnsi="Times New Roman" w:cs="Times New Roman"/>
          <w:sz w:val="28"/>
          <w:szCs w:val="28"/>
        </w:rPr>
        <w:t xml:space="preserve">финансирование расходов 4 детских дошкольных учреждений и </w:t>
      </w:r>
      <w:r w:rsidR="00CC5993">
        <w:rPr>
          <w:rFonts w:ascii="Times New Roman" w:hAnsi="Times New Roman" w:cs="Times New Roman"/>
          <w:sz w:val="28"/>
          <w:szCs w:val="28"/>
        </w:rPr>
        <w:t xml:space="preserve">9 дошкольных групп: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CC5993">
        <w:rPr>
          <w:rFonts w:ascii="Times New Roman" w:hAnsi="Times New Roman" w:cs="Times New Roman"/>
          <w:sz w:val="28"/>
          <w:szCs w:val="28"/>
        </w:rPr>
        <w:t xml:space="preserve"> (654,3 тыс. рублей),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ПСД на строительство детского сада на 150 мест (</w:t>
      </w:r>
      <w:r w:rsidR="00CC5993">
        <w:rPr>
          <w:rFonts w:ascii="Times New Roman" w:hAnsi="Times New Roman" w:cs="Times New Roman"/>
          <w:sz w:val="28"/>
          <w:szCs w:val="28"/>
        </w:rPr>
        <w:t>264,3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C5993">
        <w:rPr>
          <w:rFonts w:ascii="Times New Roman" w:hAnsi="Times New Roman" w:cs="Times New Roman"/>
          <w:sz w:val="28"/>
          <w:szCs w:val="28"/>
        </w:rPr>
        <w:t xml:space="preserve"> повышение безопасности дорожного движения (2,4 тыс. рублей), </w:t>
      </w:r>
      <w:r w:rsidRPr="00FB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на территории Брянской области </w:t>
      </w:r>
      <w:r w:rsidR="00CC5993">
        <w:rPr>
          <w:rFonts w:ascii="Times New Roman" w:eastAsia="Times New Roman" w:hAnsi="Times New Roman"/>
          <w:sz w:val="28"/>
          <w:szCs w:val="28"/>
          <w:lang w:eastAsia="ru-RU"/>
        </w:rPr>
        <w:t>(442,9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CC5993">
        <w:rPr>
          <w:rFonts w:ascii="Times New Roman" w:eastAsia="Times New Roman" w:hAnsi="Times New Roman"/>
          <w:sz w:val="28"/>
          <w:szCs w:val="28"/>
          <w:lang w:eastAsia="ru-RU"/>
        </w:rPr>
        <w:t>, приобретение мебели детский сад №2 (29,3 тыс. рублей)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466D" w:rsidRDefault="00894384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0707 произведены расходы в сумме </w:t>
      </w:r>
      <w:r w:rsidR="005D2DC1">
        <w:rPr>
          <w:rFonts w:ascii="Times New Roman" w:hAnsi="Times New Roman" w:cs="Times New Roman"/>
          <w:sz w:val="28"/>
          <w:szCs w:val="28"/>
        </w:rPr>
        <w:t>1068,1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проведение районных молодежных мероприятий и на оздоровление детей.</w:t>
      </w:r>
      <w:r w:rsidR="006D466D" w:rsidRP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102,4 тыс. рублей или на 10,6 процента. Доля в общем объеме бюджета составляет 0,4 процента.</w:t>
      </w: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осуществлялось администрацией Дубровского района.</w:t>
      </w:r>
    </w:p>
    <w:p w:rsidR="007909BF" w:rsidRDefault="00894384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0709 составила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21664,6</w:t>
      </w:r>
      <w:r w:rsidR="00F06A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на содержание и обеспечение деятельности: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аппарата отдела образования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1213,7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нуждающихся в психолого-педагогической и медико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помощи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804,7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выставок, олимпиад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конкурсов, конференций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456,9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методического кабинета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8061,8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7604E3" w:rsidRPr="00894384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бюджетного учреждения «Хозяйственно-экономический комплекс» -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11085,6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66D" w:rsidRDefault="006D466D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расходов бюджета по данному разделу показала, что по сравнению с 2014 годом объем расходов увеличился на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2730,5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14,4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967BA0" w:rsidRDefault="00967BA0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с учетом внесенных изменений утверждены в объеме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11725,1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рублей. Исполнены расходы в сумме 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11607,4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99,0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 xml:space="preserve">4,3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8759,9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43,0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738" w:rsidRDefault="00DD2DBE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F7185C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4E7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C4">
        <w:rPr>
          <w:rFonts w:ascii="Times New Roman" w:eastAsia="Times New Roman" w:hAnsi="Times New Roman"/>
          <w:sz w:val="28"/>
          <w:szCs w:val="28"/>
          <w:lang w:eastAsia="ru-RU"/>
        </w:rPr>
        <w:t>По подразделу 08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«Культура» расходы сложились в сумме 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11531,3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составило 9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раздела.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: библиотекам 5461,6 тыс. рубле, музею – 370,0 тыс. рублей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создание условий для организации досуга и обеспечения жителей услугами организации культуры: за счет средств Дубровского городского поселения – 4303,0 тыс. 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рублей, за счет средств </w:t>
      </w:r>
      <w:proofErr w:type="spellStart"/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185,7 тыс. рублей. Иные межбюджетные трансферты направлены на подключение общедоступных библиотек Российской Федерации к сети «Интернет» и развитие системы библиотечного дела – 104,5 тыс. рублей. Федеральные средства в сумме 200,0 тыс. рублей направлены на  поддержку муниципальных учреждений культуры.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сохранение, использование и популяризация объектов культурного наследия (ремонты памятников) направлено 298,9 тыс. рублей и другие.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CD3BA9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В структуре раздела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расходы по данному подразделу занимают наибольший удельный вес общего объема расходов по данному разделу</w:t>
      </w:r>
      <w:r w:rsidR="004171B5">
        <w:rPr>
          <w:rFonts w:ascii="Times New Roman" w:eastAsia="Times New Roman" w:hAnsi="Times New Roman"/>
          <w:sz w:val="28"/>
          <w:szCs w:val="28"/>
          <w:lang w:eastAsia="ru-RU"/>
        </w:rPr>
        <w:t xml:space="preserve"> 99,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71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F8F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08 04 «Другие вопросы в области культуры, кинематографии» исполнение сложилось в объеме </w:t>
      </w:r>
      <w:r w:rsidR="00172447">
        <w:rPr>
          <w:rFonts w:ascii="Times New Roman" w:eastAsia="Times New Roman" w:hAnsi="Times New Roman"/>
          <w:sz w:val="28"/>
          <w:szCs w:val="28"/>
          <w:lang w:eastAsia="ru-RU"/>
        </w:rPr>
        <w:t>76,1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плановых назначений. В сравнении с 201</w:t>
      </w:r>
      <w:r w:rsidR="001724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расходы 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уменьшились 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на 21,9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F633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на предоставление субвенций поселениям за счет средств областного бюджета 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области. </w:t>
      </w:r>
      <w:proofErr w:type="gramEnd"/>
    </w:p>
    <w:p w:rsidR="00790F7D" w:rsidRDefault="00790F7D" w:rsidP="00790F7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Дубровского района (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90F7D" w:rsidRDefault="00874C5D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2FEF">
        <w:rPr>
          <w:rFonts w:ascii="Times New Roman" w:hAnsi="Times New Roman" w:cs="Times New Roman"/>
          <w:sz w:val="28"/>
          <w:szCs w:val="28"/>
        </w:rPr>
        <w:t>Расход</w:t>
      </w:r>
      <w:r w:rsidRPr="00767DFF">
        <w:rPr>
          <w:rFonts w:ascii="Times New Roman" w:hAnsi="Times New Roman" w:cs="Times New Roman"/>
          <w:sz w:val="28"/>
          <w:szCs w:val="28"/>
        </w:rPr>
        <w:t xml:space="preserve">ы </w:t>
      </w:r>
      <w:r w:rsidRPr="00767DFF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FD4240" w:rsidRPr="00FD4240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FD4240"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BA6FE3">
        <w:rPr>
          <w:rFonts w:ascii="Times New Roman" w:hAnsi="Times New Roman" w:cs="Times New Roman"/>
          <w:sz w:val="28"/>
          <w:szCs w:val="28"/>
        </w:rPr>
        <w:t>21626,5</w:t>
      </w:r>
      <w:r w:rsidR="00FD4240">
        <w:rPr>
          <w:rFonts w:ascii="Times New Roman" w:hAnsi="Times New Roman" w:cs="Times New Roman"/>
          <w:sz w:val="28"/>
          <w:szCs w:val="28"/>
        </w:rPr>
        <w:t xml:space="preserve">  тыс. рублей, или 9</w:t>
      </w:r>
      <w:r w:rsidR="00BA6FE3">
        <w:rPr>
          <w:rFonts w:ascii="Times New Roman" w:hAnsi="Times New Roman" w:cs="Times New Roman"/>
          <w:sz w:val="28"/>
          <w:szCs w:val="28"/>
        </w:rPr>
        <w:t>7,2</w:t>
      </w:r>
      <w:r w:rsidR="00FD4240">
        <w:rPr>
          <w:rFonts w:ascii="Times New Roman" w:hAnsi="Times New Roman" w:cs="Times New Roman"/>
          <w:sz w:val="28"/>
          <w:szCs w:val="28"/>
        </w:rPr>
        <w:t xml:space="preserve">% к плановым назначениям. По сравнению с предшествующим периодом расходы по разделу </w:t>
      </w:r>
      <w:r w:rsidR="00BA6FE3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FD4240">
        <w:rPr>
          <w:rFonts w:ascii="Times New Roman" w:hAnsi="Times New Roman" w:cs="Times New Roman"/>
          <w:sz w:val="28"/>
          <w:szCs w:val="28"/>
        </w:rPr>
        <w:t xml:space="preserve">на </w:t>
      </w:r>
      <w:r w:rsidR="00767DFF">
        <w:rPr>
          <w:rFonts w:ascii="Times New Roman" w:hAnsi="Times New Roman" w:cs="Times New Roman"/>
          <w:sz w:val="28"/>
          <w:szCs w:val="28"/>
        </w:rPr>
        <w:t>9,6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расходов бюджета составила </w:t>
      </w:r>
      <w:r w:rsidR="00BA6FE3">
        <w:rPr>
          <w:rFonts w:ascii="Times New Roman" w:hAnsi="Times New Roman" w:cs="Times New Roman"/>
          <w:sz w:val="28"/>
          <w:szCs w:val="28"/>
        </w:rPr>
        <w:t>8,1</w:t>
      </w:r>
      <w:r w:rsidR="00FD424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67DFF">
        <w:rPr>
          <w:rFonts w:ascii="Times New Roman" w:hAnsi="Times New Roman" w:cs="Times New Roman"/>
          <w:sz w:val="28"/>
          <w:szCs w:val="28"/>
        </w:rPr>
        <w:t>выше</w:t>
      </w:r>
      <w:r w:rsidR="00FD4240">
        <w:rPr>
          <w:rFonts w:ascii="Times New Roman" w:hAnsi="Times New Roman" w:cs="Times New Roman"/>
          <w:sz w:val="28"/>
          <w:szCs w:val="28"/>
        </w:rPr>
        <w:t xml:space="preserve"> уровня прошлого года на 1,</w:t>
      </w:r>
      <w:r w:rsidR="00BA6FE3">
        <w:rPr>
          <w:rFonts w:ascii="Times New Roman" w:hAnsi="Times New Roman" w:cs="Times New Roman"/>
          <w:sz w:val="28"/>
          <w:szCs w:val="28"/>
        </w:rPr>
        <w:t>4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C1051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исполнение расходов по подразделам бюджетной классификации отмечено отклонение от </w:t>
      </w:r>
      <w:r w:rsidR="00BA6FE3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A6FE3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155F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5F52FD">
        <w:rPr>
          <w:rFonts w:ascii="Times New Roman" w:hAnsi="Times New Roman" w:cs="Times New Roman"/>
          <w:sz w:val="28"/>
          <w:szCs w:val="28"/>
        </w:rPr>
        <w:t xml:space="preserve">13910,0 тыс. рублей, или </w:t>
      </w:r>
      <w:r w:rsidR="00BA6FE3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>% общего объема расходов  данного раздела</w:t>
      </w:r>
      <w:r w:rsidR="005A155F">
        <w:rPr>
          <w:rFonts w:ascii="Times New Roman" w:hAnsi="Times New Roman" w:cs="Times New Roman"/>
          <w:sz w:val="28"/>
          <w:szCs w:val="28"/>
        </w:rPr>
        <w:t>, средства направлены: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5F52FD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</w:t>
      </w:r>
      <w:r w:rsidR="005F52FD">
        <w:rPr>
          <w:rFonts w:ascii="Times New Roman" w:hAnsi="Times New Roman" w:cs="Times New Roman"/>
          <w:sz w:val="28"/>
          <w:szCs w:val="28"/>
        </w:rPr>
        <w:t>6490,2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F5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компенсации части родительской платы за содержание ребенка в государственных 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реализующих основную общеобразовательную программу – </w:t>
      </w:r>
      <w:r w:rsidR="005F52FD">
        <w:rPr>
          <w:rFonts w:ascii="Times New Roman" w:hAnsi="Times New Roman" w:cs="Times New Roman"/>
          <w:sz w:val="28"/>
          <w:szCs w:val="28"/>
        </w:rPr>
        <w:t>1633,7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приемных родителей – 1</w:t>
      </w:r>
      <w:r w:rsidR="005F52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52FD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4FC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4FC">
        <w:rPr>
          <w:rFonts w:ascii="Times New Roman" w:hAnsi="Times New Roman" w:cs="Times New Roman"/>
          <w:sz w:val="28"/>
          <w:szCs w:val="28"/>
        </w:rPr>
        <w:t xml:space="preserve">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</w:t>
      </w:r>
      <w:r w:rsidR="005F52FD">
        <w:rPr>
          <w:rFonts w:ascii="Times New Roman" w:hAnsi="Times New Roman" w:cs="Times New Roman"/>
          <w:sz w:val="28"/>
          <w:szCs w:val="28"/>
        </w:rPr>
        <w:t>1857,7</w:t>
      </w:r>
      <w:r w:rsidR="00C104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4FC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проезд ребенка опекуну (попечителю) – 2</w:t>
      </w:r>
      <w:r w:rsidR="005F52FD">
        <w:rPr>
          <w:rFonts w:ascii="Times New Roman" w:hAnsi="Times New Roman" w:cs="Times New Roman"/>
          <w:sz w:val="28"/>
          <w:szCs w:val="28"/>
        </w:rPr>
        <w:t> 461,1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52FD" w:rsidRDefault="005F52FD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2014 года расходы подраздела 10 04 увеличились на 2537,3 тыс. рублей, или на 22,3 процента.</w:t>
      </w:r>
    </w:p>
    <w:p w:rsidR="00FC1051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DFF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5F52FD">
        <w:rPr>
          <w:rFonts w:ascii="Times New Roman" w:hAnsi="Times New Roman" w:cs="Times New Roman"/>
          <w:sz w:val="28"/>
          <w:szCs w:val="28"/>
        </w:rPr>
        <w:t xml:space="preserve">10 03 </w:t>
      </w:r>
      <w:r w:rsidR="00767DFF">
        <w:rPr>
          <w:rFonts w:ascii="Times New Roman" w:hAnsi="Times New Roman" w:cs="Times New Roman"/>
          <w:sz w:val="28"/>
          <w:szCs w:val="28"/>
        </w:rPr>
        <w:t xml:space="preserve">«Социальное обеспечение  населения»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="00767DFF">
        <w:rPr>
          <w:rFonts w:ascii="Times New Roman" w:hAnsi="Times New Roman" w:cs="Times New Roman"/>
          <w:sz w:val="28"/>
          <w:szCs w:val="28"/>
        </w:rPr>
        <w:t xml:space="preserve"> </w:t>
      </w:r>
      <w:r w:rsidR="005F52FD">
        <w:rPr>
          <w:rFonts w:ascii="Times New Roman" w:hAnsi="Times New Roman" w:cs="Times New Roman"/>
          <w:sz w:val="28"/>
          <w:szCs w:val="28"/>
        </w:rPr>
        <w:t>23,2</w:t>
      </w:r>
      <w:r w:rsidR="00767DF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F52FD">
        <w:rPr>
          <w:rFonts w:ascii="Times New Roman" w:hAnsi="Times New Roman" w:cs="Times New Roman"/>
          <w:sz w:val="28"/>
          <w:szCs w:val="28"/>
        </w:rPr>
        <w:t>5011,2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1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разделу </w:t>
      </w:r>
      <w:r w:rsidR="005F52FD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F52FD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32A9E">
        <w:rPr>
          <w:rFonts w:ascii="Times New Roman" w:hAnsi="Times New Roman" w:cs="Times New Roman"/>
          <w:sz w:val="28"/>
          <w:szCs w:val="28"/>
        </w:rPr>
        <w:t>Уменьшение связано с сокращением средств на обеспечение жильем молодых семей по федеральному бюджету,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AD7">
        <w:rPr>
          <w:rFonts w:ascii="Times New Roman" w:hAnsi="Times New Roman" w:cs="Times New Roman"/>
          <w:sz w:val="28"/>
          <w:szCs w:val="28"/>
        </w:rPr>
        <w:t xml:space="preserve"> 201</w:t>
      </w:r>
      <w:r w:rsidR="00D32A9E">
        <w:rPr>
          <w:rFonts w:ascii="Times New Roman" w:hAnsi="Times New Roman" w:cs="Times New Roman"/>
          <w:sz w:val="28"/>
          <w:szCs w:val="28"/>
        </w:rPr>
        <w:t>5</w:t>
      </w:r>
      <w:r w:rsidR="00EF7AD7">
        <w:rPr>
          <w:rFonts w:ascii="Times New Roman" w:hAnsi="Times New Roman" w:cs="Times New Roman"/>
          <w:sz w:val="28"/>
          <w:szCs w:val="28"/>
        </w:rPr>
        <w:t xml:space="preserve"> году освоено за счет бюджетов всех уровней </w:t>
      </w:r>
      <w:r w:rsidR="00D32A9E">
        <w:rPr>
          <w:rFonts w:ascii="Times New Roman" w:hAnsi="Times New Roman" w:cs="Times New Roman"/>
          <w:sz w:val="28"/>
          <w:szCs w:val="28"/>
        </w:rPr>
        <w:t>4839,3</w:t>
      </w:r>
      <w:r w:rsidR="00EF7AD7">
        <w:rPr>
          <w:rFonts w:ascii="Times New Roman" w:hAnsi="Times New Roman" w:cs="Times New Roman"/>
          <w:sz w:val="28"/>
          <w:szCs w:val="28"/>
        </w:rPr>
        <w:t xml:space="preserve"> тыс. рублей. Субсидии получили </w:t>
      </w:r>
      <w:r w:rsidR="00D32A9E">
        <w:rPr>
          <w:rFonts w:ascii="Times New Roman" w:hAnsi="Times New Roman" w:cs="Times New Roman"/>
          <w:sz w:val="28"/>
          <w:szCs w:val="28"/>
        </w:rPr>
        <w:t>4</w:t>
      </w:r>
      <w:r w:rsidR="00EF7AD7">
        <w:rPr>
          <w:rFonts w:ascii="Times New Roman" w:hAnsi="Times New Roman" w:cs="Times New Roman"/>
          <w:sz w:val="28"/>
          <w:szCs w:val="28"/>
        </w:rPr>
        <w:t xml:space="preserve"> сем</w:t>
      </w:r>
      <w:r w:rsidR="00D32A9E">
        <w:rPr>
          <w:rFonts w:ascii="Times New Roman" w:hAnsi="Times New Roman" w:cs="Times New Roman"/>
          <w:sz w:val="28"/>
          <w:szCs w:val="28"/>
        </w:rPr>
        <w:t>ьи, против 11 семей 2014 года</w:t>
      </w:r>
      <w:r w:rsidR="00EF7AD7">
        <w:rPr>
          <w:rFonts w:ascii="Times New Roman" w:hAnsi="Times New Roman" w:cs="Times New Roman"/>
          <w:sz w:val="28"/>
          <w:szCs w:val="28"/>
        </w:rPr>
        <w:t>.</w:t>
      </w:r>
    </w:p>
    <w:p w:rsidR="00EF7AD7" w:rsidRDefault="00EF7AD7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пенсиям муниципальным служащим</w:t>
      </w:r>
      <w:r w:rsidR="00D32A9E">
        <w:rPr>
          <w:rFonts w:ascii="Times New Roman" w:hAnsi="Times New Roman" w:cs="Times New Roman"/>
          <w:sz w:val="28"/>
          <w:szCs w:val="28"/>
        </w:rPr>
        <w:t xml:space="preserve"> </w:t>
      </w:r>
      <w:r w:rsidR="00A12F98">
        <w:rPr>
          <w:rFonts w:ascii="Times New Roman" w:hAnsi="Times New Roman" w:cs="Times New Roman"/>
          <w:sz w:val="28"/>
          <w:szCs w:val="28"/>
        </w:rPr>
        <w:t>(</w:t>
      </w:r>
      <w:r w:rsidR="00D32A9E">
        <w:rPr>
          <w:rFonts w:ascii="Times New Roman" w:hAnsi="Times New Roman" w:cs="Times New Roman"/>
          <w:sz w:val="28"/>
          <w:szCs w:val="28"/>
        </w:rPr>
        <w:t>подраздел 10 01</w:t>
      </w:r>
      <w:r w:rsidR="00A12F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12F98">
        <w:rPr>
          <w:rFonts w:ascii="Times New Roman" w:hAnsi="Times New Roman" w:cs="Times New Roman"/>
          <w:sz w:val="28"/>
          <w:szCs w:val="28"/>
        </w:rPr>
        <w:t>1618,2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201</w:t>
      </w:r>
      <w:r w:rsidR="00A12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12F98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2F98">
        <w:rPr>
          <w:rFonts w:ascii="Times New Roman" w:hAnsi="Times New Roman" w:cs="Times New Roman"/>
          <w:sz w:val="28"/>
          <w:szCs w:val="28"/>
        </w:rPr>
        <w:t>596,1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2F98">
        <w:rPr>
          <w:rFonts w:ascii="Times New Roman" w:hAnsi="Times New Roman" w:cs="Times New Roman"/>
          <w:sz w:val="28"/>
          <w:szCs w:val="28"/>
        </w:rPr>
        <w:t>, или на 58,3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12F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A12F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12F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12F98" w:rsidRPr="00526140" w:rsidTr="001B4DE7">
        <w:tc>
          <w:tcPr>
            <w:tcW w:w="2179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vAlign w:val="center"/>
          </w:tcPr>
          <w:p w:rsidR="00A12F98" w:rsidRPr="00526140" w:rsidRDefault="00A12F98" w:rsidP="00242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23 922,1</w:t>
            </w:r>
          </w:p>
        </w:tc>
        <w:tc>
          <w:tcPr>
            <w:tcW w:w="1597" w:type="dxa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22250,3</w:t>
            </w:r>
          </w:p>
        </w:tc>
        <w:tc>
          <w:tcPr>
            <w:tcW w:w="1491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21626,5</w:t>
            </w:r>
          </w:p>
        </w:tc>
        <w:tc>
          <w:tcPr>
            <w:tcW w:w="1492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</w:tr>
      <w:tr w:rsidR="00A12F98" w:rsidTr="00767DFF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vAlign w:val="center"/>
          </w:tcPr>
          <w:p w:rsidR="00A12F98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1 022,1</w:t>
            </w:r>
          </w:p>
        </w:tc>
        <w:tc>
          <w:tcPr>
            <w:tcW w:w="1597" w:type="dxa"/>
            <w:vAlign w:val="center"/>
          </w:tcPr>
          <w:p w:rsidR="00A12F98" w:rsidRDefault="00A12F98" w:rsidP="00767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491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492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10 375,8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5030,3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5011,2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11 372,7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14514,7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13910,0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F7AD7" w:rsidRDefault="00EF7AD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подразделу 10</w:t>
      </w:r>
      <w:r w:rsidR="00D32A9E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расходы произведены за счет 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областного бюджета в сумме 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1087,0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профилактику  безнадзорност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(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475,0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рублей), на организацию и осуществление деятельности по опеке и попечительству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(611,9 тыс. 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рублей)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2014 года расходы снижены на 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>64,1 тыс. рублей, или на 5,6 процента.</w:t>
      </w: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FF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4A57D6" w:rsidRDefault="004A57D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«Массовый спорт»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расходов утвержден в сумме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768,6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94966" w:rsidRDefault="00E9496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по разделу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41,9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составила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трансфертов, полученных из бюджетов муниципальных образований, составил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110,</w:t>
      </w:r>
      <w:r w:rsidR="00A158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составляет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14,3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 общего объема расходов раздела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, к уровню 2014 года объем межбюджетных трансфертов снижен на 33,0 тыс. рублей, или на 23,1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E9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в 201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BB19C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650" cy="33020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B40" w:rsidRDefault="001E6B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90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16C35">
        <w:rPr>
          <w:rFonts w:ascii="Times New Roman" w:hAnsi="Times New Roman" w:cs="Times New Roman"/>
          <w:sz w:val="28"/>
          <w:szCs w:val="28"/>
        </w:rPr>
        <w:lastRenderedPageBreak/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9E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221D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бюджетные </w:t>
      </w:r>
      <w:r w:rsidR="005A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B221D2">
        <w:rPr>
          <w:rFonts w:ascii="Times New Roman" w:hAnsi="Times New Roman" w:cs="Times New Roman"/>
          <w:sz w:val="28"/>
          <w:szCs w:val="28"/>
        </w:rPr>
        <w:t>11651,3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объема утвержденных расходов по уточненной бюджетной росписи. Доля расходов в структуре всего бюджета муниципального образования составляет </w:t>
      </w:r>
      <w:r w:rsidR="001E6B40">
        <w:rPr>
          <w:rFonts w:ascii="Times New Roman" w:hAnsi="Times New Roman" w:cs="Times New Roman"/>
          <w:sz w:val="28"/>
          <w:szCs w:val="28"/>
        </w:rPr>
        <w:t>4,</w:t>
      </w:r>
      <w:r w:rsidR="00B221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сравнению с отчетными данными 201</w:t>
      </w:r>
      <w:r w:rsidR="00B2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221D2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 </w:t>
      </w:r>
      <w:r w:rsidR="00B221D2">
        <w:rPr>
          <w:rFonts w:ascii="Times New Roman" w:hAnsi="Times New Roman" w:cs="Times New Roman"/>
          <w:sz w:val="28"/>
          <w:szCs w:val="28"/>
        </w:rPr>
        <w:t xml:space="preserve">948,1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B221D2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379E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представлены двумя подразделами – 14 01 «Дотации на выравнивание бюджетной обеспеченности </w:t>
      </w:r>
      <w:r w:rsidR="00E753A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 исполнены в объеме </w:t>
      </w:r>
      <w:r w:rsidR="00B221D2">
        <w:rPr>
          <w:rFonts w:ascii="Times New Roman" w:hAnsi="Times New Roman" w:cs="Times New Roman"/>
          <w:sz w:val="28"/>
          <w:szCs w:val="28"/>
        </w:rPr>
        <w:t>5681,0</w:t>
      </w:r>
      <w:r w:rsidR="00E753A4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4</w:t>
      </w:r>
      <w:r w:rsidR="00B221D2">
        <w:rPr>
          <w:rFonts w:ascii="Times New Roman" w:hAnsi="Times New Roman" w:cs="Times New Roman"/>
          <w:sz w:val="28"/>
          <w:szCs w:val="28"/>
        </w:rPr>
        <w:t>8,7</w:t>
      </w:r>
      <w:r w:rsidR="00E753A4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14 02 «Иные дотации» -  </w:t>
      </w:r>
      <w:r w:rsidR="00B221D2">
        <w:rPr>
          <w:rFonts w:ascii="Times New Roman" w:hAnsi="Times New Roman" w:cs="Times New Roman"/>
          <w:sz w:val="28"/>
          <w:szCs w:val="28"/>
        </w:rPr>
        <w:t>5970,3</w:t>
      </w:r>
      <w:r w:rsidR="001E6B40">
        <w:rPr>
          <w:rFonts w:ascii="Times New Roman" w:hAnsi="Times New Roman" w:cs="Times New Roman"/>
          <w:sz w:val="28"/>
          <w:szCs w:val="28"/>
        </w:rPr>
        <w:t xml:space="preserve"> </w:t>
      </w:r>
      <w:r w:rsidR="00E753A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221D2">
        <w:rPr>
          <w:rFonts w:ascii="Times New Roman" w:hAnsi="Times New Roman" w:cs="Times New Roman"/>
          <w:sz w:val="28"/>
          <w:szCs w:val="28"/>
        </w:rPr>
        <w:t>51,3</w:t>
      </w:r>
      <w:r w:rsidR="00E753A4">
        <w:rPr>
          <w:rFonts w:ascii="Times New Roman" w:hAnsi="Times New Roman" w:cs="Times New Roman"/>
          <w:sz w:val="28"/>
          <w:szCs w:val="28"/>
        </w:rPr>
        <w:t>% процента.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расходов в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2014 годах представлена в диаграмме.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2C83" w:rsidRDefault="00D52C83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52C83" w:rsidRDefault="00D52C83" w:rsidP="00D52C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52C83" w:rsidRDefault="00D52C83" w:rsidP="00D52C8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83" w:rsidRDefault="0014155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от 23.12.201</w:t>
      </w:r>
      <w:r w:rsidR="00B2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21D2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221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годов», исполнение бюджета осуществлялось в рамках 3 муниципальных программ.</w:t>
      </w:r>
    </w:p>
    <w:p w:rsidR="00141552" w:rsidRDefault="00614BC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о</w:t>
      </w:r>
      <w:r w:rsidR="00141552">
        <w:rPr>
          <w:rFonts w:ascii="Times New Roman" w:hAnsi="Times New Roman" w:cs="Times New Roman"/>
          <w:sz w:val="28"/>
          <w:szCs w:val="28"/>
        </w:rPr>
        <w:t>бщий объем финансирования муниципальных программ в соответствии со сводной бюджетной росписью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 w:rsidR="0014155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221D2">
        <w:rPr>
          <w:rFonts w:ascii="Times New Roman" w:hAnsi="Times New Roman" w:cs="Times New Roman"/>
          <w:sz w:val="28"/>
          <w:szCs w:val="28"/>
        </w:rPr>
        <w:t>241487,4</w:t>
      </w:r>
      <w:r w:rsidR="00141552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B221D2">
        <w:rPr>
          <w:rFonts w:ascii="Times New Roman" w:hAnsi="Times New Roman" w:cs="Times New Roman"/>
          <w:sz w:val="28"/>
          <w:szCs w:val="28"/>
        </w:rPr>
        <w:t>7,1</w:t>
      </w:r>
      <w:r w:rsidR="00141552">
        <w:rPr>
          <w:rFonts w:ascii="Times New Roman" w:hAnsi="Times New Roman" w:cs="Times New Roman"/>
          <w:sz w:val="28"/>
          <w:szCs w:val="28"/>
        </w:rPr>
        <w:t>% расходов бюджета</w:t>
      </w:r>
      <w:r w:rsidR="007C31AF">
        <w:rPr>
          <w:rFonts w:ascii="Times New Roman" w:hAnsi="Times New Roman" w:cs="Times New Roman"/>
          <w:sz w:val="28"/>
          <w:szCs w:val="28"/>
        </w:rPr>
        <w:t>, в окончательной редакции общий объем утвержден в сумме 276658,3 тыс. рублей</w:t>
      </w:r>
      <w:r w:rsidR="00141552">
        <w:rPr>
          <w:rFonts w:ascii="Times New Roman" w:hAnsi="Times New Roman" w:cs="Times New Roman"/>
          <w:sz w:val="28"/>
          <w:szCs w:val="28"/>
        </w:rPr>
        <w:t>:</w:t>
      </w:r>
    </w:p>
    <w:p w:rsidR="00141552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«Реализация отдельных полномочий муниципального образования «Дубровский район»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7C31AF">
        <w:rPr>
          <w:rFonts w:ascii="Times New Roman" w:hAnsi="Times New Roman" w:cs="Times New Roman"/>
          <w:sz w:val="28"/>
          <w:szCs w:val="28"/>
        </w:rPr>
        <w:t>83898,0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115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1AF">
        <w:rPr>
          <w:rFonts w:ascii="Times New Roman" w:hAnsi="Times New Roman" w:cs="Times New Roman"/>
          <w:sz w:val="28"/>
          <w:szCs w:val="28"/>
        </w:rPr>
        <w:t>181688,3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C31AF">
        <w:rPr>
          <w:rFonts w:ascii="Times New Roman" w:hAnsi="Times New Roman" w:cs="Times New Roman"/>
          <w:sz w:val="28"/>
          <w:szCs w:val="28"/>
        </w:rPr>
        <w:t>11072,0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7F6F">
        <w:rPr>
          <w:rFonts w:ascii="Times New Roman" w:hAnsi="Times New Roman" w:cs="Times New Roman"/>
          <w:sz w:val="28"/>
          <w:szCs w:val="28"/>
        </w:rPr>
        <w:t>.</w:t>
      </w: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По итогам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7C31AF">
        <w:rPr>
          <w:rFonts w:ascii="Times New Roman" w:hAnsi="Times New Roman" w:cs="Times New Roman"/>
          <w:sz w:val="28"/>
          <w:szCs w:val="28"/>
        </w:rPr>
        <w:t>266723,9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</w:t>
      </w:r>
      <w:r w:rsidR="007C3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8B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утвержденных решением о бюджете, и 96,</w:t>
      </w:r>
      <w:r w:rsidR="007C3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FC1051" w:rsidRDefault="00FC105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497F6F" w:rsidRDefault="0011563B" w:rsidP="0011563B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42" w:type="dxa"/>
        <w:tblLook w:val="04A0"/>
      </w:tblPr>
      <w:tblGrid>
        <w:gridCol w:w="1933"/>
        <w:gridCol w:w="1865"/>
        <w:gridCol w:w="1898"/>
        <w:gridCol w:w="1866"/>
        <w:gridCol w:w="1866"/>
      </w:tblGrid>
      <w:tr w:rsidR="0011563B" w:rsidTr="007C31AF">
        <w:tc>
          <w:tcPr>
            <w:tcW w:w="1933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11563B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898" w:type="dxa"/>
            <w:vAlign w:val="center"/>
          </w:tcPr>
          <w:p w:rsidR="0011563B" w:rsidRPr="00614BCF" w:rsidRDefault="0011563B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</w:t>
            </w:r>
            <w:r w:rsidR="007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утвержденный  </w:t>
            </w:r>
            <w:r w:rsidR="007C31AF">
              <w:rPr>
                <w:rFonts w:ascii="Times New Roman" w:hAnsi="Times New Roman" w:cs="Times New Roman"/>
                <w:sz w:val="24"/>
                <w:szCs w:val="24"/>
              </w:rPr>
              <w:t>первоначально</w:t>
            </w:r>
          </w:p>
        </w:tc>
        <w:tc>
          <w:tcPr>
            <w:tcW w:w="1866" w:type="dxa"/>
            <w:vAlign w:val="center"/>
          </w:tcPr>
          <w:p w:rsidR="0011563B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в окончательной редакции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11563B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2014 – 2016 годы»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66 322,8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51146,1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83898,0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81551,8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2014-2016 годы»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166 716,9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178183,9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181688,3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174217,8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(2014-2016 годы)»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19 075,8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12157,4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11072,0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10954,3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252 115,5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241487,4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276658,3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266723,9</w:t>
            </w:r>
          </w:p>
        </w:tc>
      </w:tr>
    </w:tbl>
    <w:p w:rsidR="0011563B" w:rsidRDefault="0011563B" w:rsidP="0011563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1E04C5" w:rsidRDefault="005809C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сложилось исполнение по всем программам</w:t>
      </w:r>
      <w:r w:rsidR="007C045D">
        <w:rPr>
          <w:rFonts w:ascii="Times New Roman" w:hAnsi="Times New Roman" w:cs="Times New Roman"/>
          <w:sz w:val="28"/>
          <w:szCs w:val="28"/>
        </w:rPr>
        <w:t>: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«Реализация отдельных полномочий муниципального образования «Дубровский район» на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510916">
        <w:rPr>
          <w:rFonts w:ascii="Times New Roman" w:hAnsi="Times New Roman" w:cs="Times New Roman"/>
          <w:sz w:val="28"/>
          <w:szCs w:val="28"/>
        </w:rPr>
        <w:t>9</w:t>
      </w:r>
      <w:r w:rsidR="007C31AF">
        <w:rPr>
          <w:rFonts w:ascii="Times New Roman" w:hAnsi="Times New Roman" w:cs="Times New Roman"/>
          <w:sz w:val="28"/>
          <w:szCs w:val="28"/>
        </w:rPr>
        <w:t>7,2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7C31AF">
        <w:rPr>
          <w:rFonts w:ascii="Times New Roman" w:hAnsi="Times New Roman" w:cs="Times New Roman"/>
          <w:sz w:val="28"/>
          <w:szCs w:val="28"/>
        </w:rPr>
        <w:t>95,9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C31AF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назначений составил </w:t>
      </w:r>
      <w:r w:rsidR="007C31AF">
        <w:rPr>
          <w:rFonts w:ascii="Times New Roman" w:hAnsi="Times New Roman" w:cs="Times New Roman"/>
          <w:sz w:val="28"/>
          <w:szCs w:val="28"/>
        </w:rPr>
        <w:t>9934,4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3,</w:t>
      </w:r>
      <w:r w:rsidR="007C31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назначений. Наибольший объем неисполненных бюджетных назначений сложился по программе  </w:t>
      </w:r>
      <w:r w:rsidR="00DA0CDC"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района»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DA0CDC">
        <w:rPr>
          <w:rFonts w:ascii="Times New Roman" w:hAnsi="Times New Roman" w:cs="Times New Roman"/>
          <w:sz w:val="28"/>
          <w:szCs w:val="28"/>
        </w:rPr>
        <w:t>7470,5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10916">
        <w:rPr>
          <w:rFonts w:ascii="Times New Roman" w:hAnsi="Times New Roman" w:cs="Times New Roman"/>
          <w:sz w:val="28"/>
          <w:szCs w:val="28"/>
        </w:rPr>
        <w:t>4,</w:t>
      </w:r>
      <w:r w:rsidR="00DA0C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суммы, предусмотренной на реализацию программы в 201</w:t>
      </w:r>
      <w:r w:rsidR="00DA0C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2444E">
        <w:rPr>
          <w:rFonts w:ascii="Times New Roman" w:hAnsi="Times New Roman" w:cs="Times New Roman"/>
          <w:sz w:val="28"/>
          <w:szCs w:val="28"/>
        </w:rPr>
        <w:t>.</w:t>
      </w:r>
    </w:p>
    <w:p w:rsidR="0082444E" w:rsidRDefault="0082444E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DA0C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000DDA" w:rsidRPr="00000DDA" w:rsidRDefault="00000DDA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70" w:rsidRPr="00371170" w:rsidRDefault="0082444E" w:rsidP="0037117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муниципальных программ сделан вывод об  эффективности </w:t>
      </w:r>
      <w:r w:rsidR="00371170">
        <w:rPr>
          <w:rFonts w:ascii="Times New Roman" w:hAnsi="Times New Roman" w:cs="Times New Roman"/>
          <w:sz w:val="28"/>
          <w:szCs w:val="28"/>
        </w:rPr>
        <w:t xml:space="preserve"> всех трех </w:t>
      </w:r>
      <w:r w:rsidR="00371170" w:rsidRPr="00371170">
        <w:rPr>
          <w:rFonts w:ascii="Times New Roman" w:hAnsi="Times New Roman" w:cs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02ED8" w:rsidRPr="0038200A" w:rsidRDefault="00C02ED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29">
        <w:rPr>
          <w:rFonts w:ascii="Times New Roman" w:hAnsi="Times New Roman" w:cs="Times New Roman"/>
          <w:sz w:val="28"/>
          <w:szCs w:val="28"/>
        </w:rPr>
        <w:t>Не п</w:t>
      </w:r>
      <w:r w:rsidRPr="0038200A">
        <w:rPr>
          <w:rFonts w:ascii="Times New Roman" w:hAnsi="Times New Roman" w:cs="Times New Roman"/>
          <w:sz w:val="28"/>
          <w:szCs w:val="28"/>
        </w:rPr>
        <w:t xml:space="preserve">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района, проведение выборов) за 201</w:t>
      </w:r>
      <w:r w:rsidR="00F10429">
        <w:rPr>
          <w:rFonts w:ascii="Times New Roman" w:hAnsi="Times New Roman" w:cs="Times New Roman"/>
          <w:sz w:val="28"/>
          <w:szCs w:val="28"/>
        </w:rPr>
        <w:t>5</w:t>
      </w:r>
      <w:r w:rsidRPr="0038200A">
        <w:rPr>
          <w:rFonts w:ascii="Times New Roman" w:hAnsi="Times New Roman" w:cs="Times New Roman"/>
          <w:sz w:val="28"/>
          <w:szCs w:val="28"/>
        </w:rPr>
        <w:t xml:space="preserve"> год определена в сумме </w:t>
      </w:r>
      <w:r w:rsidR="00F10429">
        <w:rPr>
          <w:rFonts w:ascii="Times New Roman" w:hAnsi="Times New Roman" w:cs="Times New Roman"/>
          <w:sz w:val="28"/>
          <w:szCs w:val="28"/>
        </w:rPr>
        <w:t>1094,0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рублей, что меньше первоначально утвержденных расходов  на </w:t>
      </w:r>
      <w:r w:rsidR="00F10429">
        <w:rPr>
          <w:rFonts w:ascii="Times New Roman" w:hAnsi="Times New Roman" w:cs="Times New Roman"/>
          <w:sz w:val="28"/>
          <w:szCs w:val="28"/>
        </w:rPr>
        <w:t>242,4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10429">
        <w:rPr>
          <w:rFonts w:ascii="Times New Roman" w:hAnsi="Times New Roman" w:cs="Times New Roman"/>
          <w:sz w:val="28"/>
          <w:szCs w:val="28"/>
        </w:rPr>
        <w:t>18,1</w:t>
      </w:r>
      <w:r w:rsidRPr="0038200A">
        <w:rPr>
          <w:rFonts w:ascii="Times New Roman" w:hAnsi="Times New Roman" w:cs="Times New Roman"/>
          <w:sz w:val="28"/>
          <w:szCs w:val="28"/>
        </w:rPr>
        <w:t>%. Уменьшение связано с уточнением расходов по резервному фонду.</w:t>
      </w:r>
      <w:proofErr w:type="gramEnd"/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составило 10</w:t>
      </w:r>
      <w:r w:rsidR="00F10429">
        <w:rPr>
          <w:rFonts w:ascii="Times New Roman" w:hAnsi="Times New Roman" w:cs="Times New Roman"/>
          <w:sz w:val="28"/>
          <w:szCs w:val="28"/>
        </w:rPr>
        <w:t>94,0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747CFB" w:rsidRPr="00371170" w:rsidRDefault="00747CFB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27FDF" w:rsidRDefault="000C5C77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отчетности об исполнении бюджета главных </w:t>
      </w:r>
      <w:r w:rsidR="00B32B28">
        <w:rPr>
          <w:rFonts w:ascii="Times New Roman" w:hAnsi="Times New Roman" w:cs="Times New Roman"/>
          <w:b/>
          <w:sz w:val="28"/>
          <w:szCs w:val="28"/>
        </w:rPr>
        <w:t>распорядителей</w:t>
      </w:r>
      <w:r w:rsidR="004938E5">
        <w:rPr>
          <w:rFonts w:ascii="Times New Roman" w:hAnsi="Times New Roman" w:cs="Times New Roman"/>
          <w:b/>
          <w:sz w:val="28"/>
          <w:szCs w:val="28"/>
        </w:rPr>
        <w:t xml:space="preserve"> средств бюджета муниципального образования «Дубровский район». </w:t>
      </w:r>
    </w:p>
    <w:p w:rsidR="002C7C4C" w:rsidRDefault="002C7C4C" w:rsidP="004938E5">
      <w:pPr>
        <w:pStyle w:val="a5"/>
        <w:widowControl w:val="0"/>
        <w:ind w:firstLine="720"/>
        <w:jc w:val="both"/>
        <w:rPr>
          <w:szCs w:val="28"/>
        </w:rPr>
      </w:pPr>
    </w:p>
    <w:p w:rsidR="0009660E" w:rsidRDefault="004938E5" w:rsidP="0009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0E">
        <w:rPr>
          <w:rFonts w:ascii="Times New Roman" w:hAnsi="Times New Roman" w:cs="Times New Roman"/>
          <w:sz w:val="28"/>
          <w:szCs w:val="28"/>
        </w:rPr>
        <w:lastRenderedPageBreak/>
        <w:t>Годовая бюджетная отчетность за 201</w:t>
      </w:r>
      <w:r w:rsidR="00636063">
        <w:rPr>
          <w:rFonts w:ascii="Times New Roman" w:hAnsi="Times New Roman" w:cs="Times New Roman"/>
          <w:sz w:val="28"/>
          <w:szCs w:val="28"/>
        </w:rPr>
        <w:t>5</w:t>
      </w:r>
      <w:r w:rsidRPr="0009660E">
        <w:rPr>
          <w:rFonts w:ascii="Times New Roman" w:hAnsi="Times New Roman" w:cs="Times New Roman"/>
          <w:sz w:val="28"/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="00636063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30.07.2008 №58 «Об утверждении Положения о бюджетном процессе в муниципальном образовании «Дубровский район» (</w:t>
      </w:r>
      <w:proofErr w:type="spellStart"/>
      <w:r w:rsidR="0063606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636063">
        <w:rPr>
          <w:rFonts w:ascii="Times New Roman" w:hAnsi="Times New Roman" w:cs="Times New Roman"/>
          <w:sz w:val="28"/>
          <w:szCs w:val="28"/>
        </w:rPr>
        <w:t>. от 26.08.2009 №56 (до 1 апреля текущего финансового года)</w:t>
      </w:r>
      <w:r w:rsidR="000966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8E5" w:rsidRDefault="004938E5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Критерием прозрачности и информативности годового отчета являлось отражение в бюджетной отчетности информации</w:t>
      </w:r>
      <w:r w:rsidR="00135727">
        <w:rPr>
          <w:szCs w:val="28"/>
        </w:rPr>
        <w:t xml:space="preserve">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135727" w:rsidRDefault="0013572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</w:t>
      </w:r>
      <w:r w:rsidR="00AD5932">
        <w:rPr>
          <w:szCs w:val="28"/>
        </w:rPr>
        <w:t>х</w:t>
      </w:r>
      <w:r>
        <w:rPr>
          <w:szCs w:val="28"/>
        </w:rPr>
        <w:t xml:space="preserve"> </w:t>
      </w:r>
      <w:r w:rsidR="00C162CA">
        <w:rPr>
          <w:szCs w:val="28"/>
        </w:rPr>
        <w:t xml:space="preserve">распорядителя </w:t>
      </w:r>
      <w:r>
        <w:rPr>
          <w:szCs w:val="28"/>
        </w:rPr>
        <w:t>бюджетных средств</w:t>
      </w:r>
      <w:r w:rsidR="00AD5932">
        <w:rPr>
          <w:szCs w:val="28"/>
        </w:rPr>
        <w:t>:</w:t>
      </w:r>
    </w:p>
    <w:p w:rsidR="00AD5932" w:rsidRDefault="003D33F0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AD5932">
        <w:rPr>
          <w:szCs w:val="28"/>
        </w:rPr>
        <w:t xml:space="preserve">(900) Администрация Дубровского района, в том числе 3 </w:t>
      </w:r>
      <w:proofErr w:type="gramStart"/>
      <w:r w:rsidR="00AD5932">
        <w:rPr>
          <w:szCs w:val="28"/>
        </w:rPr>
        <w:t>структурных</w:t>
      </w:r>
      <w:proofErr w:type="gramEnd"/>
      <w:r w:rsidR="00AD5932">
        <w:rPr>
          <w:szCs w:val="28"/>
        </w:rPr>
        <w:t xml:space="preserve"> </w:t>
      </w:r>
      <w:r w:rsidR="00C02ED8">
        <w:rPr>
          <w:szCs w:val="28"/>
        </w:rPr>
        <w:t xml:space="preserve">(обособленных) </w:t>
      </w:r>
      <w:r w:rsidR="00AD5932">
        <w:rPr>
          <w:szCs w:val="28"/>
        </w:rPr>
        <w:t>подразделения: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Муниципальное казенное учреждение «Единая дежурная д</w:t>
      </w:r>
      <w:r w:rsidR="003D33F0">
        <w:rPr>
          <w:szCs w:val="28"/>
        </w:rPr>
        <w:t>и</w:t>
      </w:r>
      <w:r>
        <w:rPr>
          <w:szCs w:val="28"/>
        </w:rPr>
        <w:t>спетчерская служба</w:t>
      </w:r>
      <w:r w:rsidR="003D33F0">
        <w:rPr>
          <w:szCs w:val="28"/>
        </w:rPr>
        <w:t xml:space="preserve"> Дубровского района»</w:t>
      </w:r>
      <w:r w:rsidR="006543AB">
        <w:rPr>
          <w:szCs w:val="28"/>
        </w:rPr>
        <w:t>.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6360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6360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8D53A1" w:rsidRDefault="008D53A1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8D53A1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36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3A1" w:rsidRPr="006B6679" w:rsidRDefault="008D53A1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36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063" w:rsidRPr="006B6679" w:rsidRDefault="00636063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Уточнено</w:t>
            </w:r>
          </w:p>
          <w:p w:rsidR="00636063" w:rsidRPr="006B6679" w:rsidRDefault="00636063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3A1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063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636063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636063" w:rsidP="0063606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230 819,9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231654,9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258255,6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248525,8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18316,2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253 164,7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248823,8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277752,3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267817,9</w:t>
            </w:r>
          </w:p>
        </w:tc>
      </w:tr>
    </w:tbl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F82" w:rsidRDefault="00114F8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Кроме </w:t>
      </w:r>
      <w:r w:rsidR="003D33F0">
        <w:rPr>
          <w:szCs w:val="28"/>
        </w:rPr>
        <w:t>органов власти</w:t>
      </w:r>
      <w:r>
        <w:rPr>
          <w:szCs w:val="28"/>
        </w:rPr>
        <w:t>, в 201</w:t>
      </w:r>
      <w:r w:rsidR="00636063">
        <w:rPr>
          <w:szCs w:val="28"/>
        </w:rPr>
        <w:t>5</w:t>
      </w:r>
      <w:r>
        <w:rPr>
          <w:szCs w:val="28"/>
        </w:rPr>
        <w:t xml:space="preserve"> году свою деятельность осуществляли </w:t>
      </w:r>
      <w:r w:rsidR="00226BDD">
        <w:rPr>
          <w:szCs w:val="28"/>
        </w:rPr>
        <w:t>2</w:t>
      </w:r>
      <w:r w:rsidR="000E035D">
        <w:rPr>
          <w:szCs w:val="28"/>
        </w:rPr>
        <w:t>0</w:t>
      </w:r>
      <w:r w:rsidR="00226BDD">
        <w:rPr>
          <w:szCs w:val="28"/>
        </w:rPr>
        <w:t xml:space="preserve"> бюджетных учреждений</w:t>
      </w:r>
      <w:r w:rsidR="006B6679">
        <w:rPr>
          <w:szCs w:val="28"/>
        </w:rPr>
        <w:t xml:space="preserve"> и 3 обособленных подразделения</w:t>
      </w:r>
      <w:r w:rsidR="00B14735">
        <w:rPr>
          <w:szCs w:val="28"/>
        </w:rPr>
        <w:t xml:space="preserve">. </w:t>
      </w:r>
      <w:r w:rsidR="006B6679">
        <w:rPr>
          <w:szCs w:val="28"/>
        </w:rPr>
        <w:t xml:space="preserve">Которые </w:t>
      </w:r>
      <w:r w:rsidR="00B14735">
        <w:rPr>
          <w:szCs w:val="28"/>
        </w:rPr>
        <w:lastRenderedPageBreak/>
        <w:t>подведомственны  главному распорядителю – администрации Дубровского района.</w:t>
      </w:r>
    </w:p>
    <w:p w:rsidR="00B14735" w:rsidRDefault="003D33F0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Исполнение установле</w:t>
      </w:r>
      <w:r w:rsidR="00043467">
        <w:rPr>
          <w:szCs w:val="28"/>
        </w:rPr>
        <w:t>нного плана по расходам в 201</w:t>
      </w:r>
      <w:r w:rsidR="004C2B76">
        <w:rPr>
          <w:szCs w:val="28"/>
        </w:rPr>
        <w:t>5</w:t>
      </w:r>
      <w:r w:rsidR="00043467">
        <w:rPr>
          <w:szCs w:val="28"/>
        </w:rPr>
        <w:t xml:space="preserve"> году осуществлялось в условиях реализации «программного бюджета» - муниципальные программы охватили  99,</w:t>
      </w:r>
      <w:r w:rsidR="004C2B76">
        <w:rPr>
          <w:szCs w:val="28"/>
        </w:rPr>
        <w:t>4</w:t>
      </w:r>
      <w:r w:rsidR="00043467">
        <w:rPr>
          <w:szCs w:val="28"/>
        </w:rPr>
        <w:t>% расходов.</w:t>
      </w:r>
    </w:p>
    <w:p w:rsidR="00043467" w:rsidRDefault="0004346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Кассовые расходы </w:t>
      </w:r>
      <w:r w:rsidR="00BF5E7C">
        <w:rPr>
          <w:szCs w:val="28"/>
        </w:rPr>
        <w:t xml:space="preserve">главных распорядителей в отчетном периоде сложились в сумме </w:t>
      </w:r>
      <w:r w:rsidR="004C2B76">
        <w:rPr>
          <w:szCs w:val="28"/>
        </w:rPr>
        <w:t>267817,9</w:t>
      </w:r>
      <w:r w:rsidR="00BF5E7C">
        <w:rPr>
          <w:szCs w:val="28"/>
        </w:rPr>
        <w:t xml:space="preserve"> тыс. рублей, или на 96,</w:t>
      </w:r>
      <w:r w:rsidR="004C2B76">
        <w:rPr>
          <w:szCs w:val="28"/>
        </w:rPr>
        <w:t>4</w:t>
      </w:r>
      <w:r w:rsidR="00BF5E7C">
        <w:rPr>
          <w:szCs w:val="28"/>
        </w:rPr>
        <w:t>% к уточненной бюджетной росписи.</w:t>
      </w:r>
    </w:p>
    <w:p w:rsidR="009C2C3A" w:rsidRDefault="009C2C3A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90C7F">
        <w:rPr>
          <w:szCs w:val="28"/>
        </w:rPr>
        <w:t>9</w:t>
      </w:r>
      <w:r w:rsidR="004C2B76">
        <w:rPr>
          <w:szCs w:val="28"/>
        </w:rPr>
        <w:t>2,7</w:t>
      </w:r>
      <w:r>
        <w:rPr>
          <w:szCs w:val="28"/>
        </w:rPr>
        <w:t xml:space="preserve">% всех расходов исполнены администрацией Дубровского района, </w:t>
      </w:r>
      <w:r w:rsidR="00E00E40">
        <w:rPr>
          <w:szCs w:val="28"/>
        </w:rPr>
        <w:t>ф</w:t>
      </w:r>
      <w:r>
        <w:rPr>
          <w:szCs w:val="28"/>
        </w:rPr>
        <w:t>инансовым управлением администрации Дубровского района</w:t>
      </w:r>
      <w:r w:rsidR="00E00E40">
        <w:rPr>
          <w:szCs w:val="28"/>
        </w:rPr>
        <w:t xml:space="preserve"> – </w:t>
      </w:r>
      <w:r w:rsidR="004C2B76">
        <w:rPr>
          <w:szCs w:val="28"/>
        </w:rPr>
        <w:t>6,8</w:t>
      </w:r>
      <w:r w:rsidR="00E00E40">
        <w:rPr>
          <w:szCs w:val="28"/>
        </w:rPr>
        <w:t xml:space="preserve"> процента.</w:t>
      </w:r>
    </w:p>
    <w:p w:rsidR="00E00E40" w:rsidRDefault="00E00E40" w:rsidP="004938E5">
      <w:pPr>
        <w:pStyle w:val="a5"/>
        <w:widowControl w:val="0"/>
        <w:ind w:firstLine="720"/>
        <w:jc w:val="both"/>
        <w:rPr>
          <w:szCs w:val="28"/>
        </w:rPr>
      </w:pPr>
      <w:r w:rsidRPr="006A62C1">
        <w:rPr>
          <w:szCs w:val="28"/>
        </w:rPr>
        <w:t xml:space="preserve">Общий объем неисполненных </w:t>
      </w:r>
      <w:r w:rsidR="00181D83" w:rsidRPr="006A62C1">
        <w:rPr>
          <w:szCs w:val="28"/>
        </w:rPr>
        <w:t xml:space="preserve">назначений составил </w:t>
      </w:r>
      <w:r w:rsidR="004C2B76">
        <w:rPr>
          <w:szCs w:val="28"/>
        </w:rPr>
        <w:t>9934,4</w:t>
      </w:r>
      <w:r w:rsidR="00790C7F" w:rsidRPr="006A62C1">
        <w:rPr>
          <w:szCs w:val="28"/>
        </w:rPr>
        <w:t xml:space="preserve"> </w:t>
      </w:r>
      <w:r w:rsidR="00181D83" w:rsidRPr="006A62C1">
        <w:rPr>
          <w:szCs w:val="28"/>
        </w:rPr>
        <w:t xml:space="preserve">тыс. рублей, что соответствует </w:t>
      </w:r>
      <w:r w:rsidR="004C2B76">
        <w:rPr>
          <w:szCs w:val="28"/>
        </w:rPr>
        <w:t>3,6</w:t>
      </w:r>
      <w:r w:rsidR="00181D83" w:rsidRPr="006A62C1">
        <w:rPr>
          <w:szCs w:val="28"/>
        </w:rPr>
        <w:t>% утвержденных ассигнований. Согласно отчетным данным по состоянию</w:t>
      </w:r>
      <w:r w:rsidR="00181D83" w:rsidRPr="00967BA0">
        <w:rPr>
          <w:szCs w:val="28"/>
        </w:rPr>
        <w:t xml:space="preserve"> на 01.01.201</w:t>
      </w:r>
      <w:r w:rsidR="004C2B76">
        <w:rPr>
          <w:szCs w:val="28"/>
        </w:rPr>
        <w:t>6</w:t>
      </w:r>
      <w:r w:rsidR="00181D83" w:rsidRPr="00967BA0">
        <w:rPr>
          <w:szCs w:val="28"/>
        </w:rPr>
        <w:t xml:space="preserve"> года остаток неисполненных</w:t>
      </w:r>
      <w:r w:rsidR="00181D83">
        <w:rPr>
          <w:szCs w:val="28"/>
        </w:rPr>
        <w:t xml:space="preserve"> расходов по средствам областного бюджета отмечен в объеме  </w:t>
      </w:r>
      <w:r w:rsidR="004C2B76">
        <w:rPr>
          <w:szCs w:val="28"/>
        </w:rPr>
        <w:t>34,9</w:t>
      </w:r>
      <w:r w:rsidR="00181D83">
        <w:rPr>
          <w:szCs w:val="28"/>
        </w:rPr>
        <w:t xml:space="preserve"> тыс. рублей.</w:t>
      </w:r>
    </w:p>
    <w:p w:rsidR="007922B3" w:rsidRDefault="00181D83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Причины неполного исполнения целевых областных средств и образования остатков представлены в бюджетной отчетности, к ним относится:</w:t>
      </w:r>
      <w:r w:rsidR="00B32B28">
        <w:rPr>
          <w:szCs w:val="28"/>
        </w:rPr>
        <w:t xml:space="preserve"> </w:t>
      </w:r>
      <w:r w:rsidR="004C2B76">
        <w:rPr>
          <w:szCs w:val="28"/>
        </w:rPr>
        <w:t xml:space="preserve">поступление денежных средств </w:t>
      </w:r>
      <w:r w:rsidR="007922B3">
        <w:rPr>
          <w:szCs w:val="28"/>
        </w:rPr>
        <w:t xml:space="preserve"> 31.12.201</w:t>
      </w:r>
      <w:r w:rsidR="004C2B76">
        <w:rPr>
          <w:szCs w:val="28"/>
        </w:rPr>
        <w:t>5</w:t>
      </w:r>
      <w:r w:rsidR="007922B3">
        <w:rPr>
          <w:szCs w:val="28"/>
        </w:rPr>
        <w:t xml:space="preserve"> года.</w:t>
      </w:r>
    </w:p>
    <w:p w:rsidR="005F0802" w:rsidRDefault="005F0802" w:rsidP="005F0802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02" w:rsidRPr="00681B57" w:rsidRDefault="005F0802" w:rsidP="005F080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образования дебиторской и кредиторской задолженности,</w:t>
      </w:r>
      <w:r w:rsidRPr="005F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57">
        <w:rPr>
          <w:rFonts w:ascii="Times New Roman" w:hAnsi="Times New Roman" w:cs="Times New Roman"/>
          <w:b/>
          <w:sz w:val="28"/>
          <w:szCs w:val="28"/>
        </w:rPr>
        <w:t>принятых и неисполненных бюджетных обязательств.</w:t>
      </w:r>
    </w:p>
    <w:p w:rsidR="005F0802" w:rsidRDefault="005F0802" w:rsidP="005F0802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91" w:rsidRDefault="005F3D82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4C2B76">
        <w:rPr>
          <w:szCs w:val="28"/>
        </w:rPr>
        <w:t>5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E000C3">
        <w:rPr>
          <w:szCs w:val="28"/>
        </w:rPr>
        <w:t>5863,0</w:t>
      </w:r>
      <w:r w:rsidR="00B32B28">
        <w:rPr>
          <w:szCs w:val="28"/>
        </w:rPr>
        <w:t xml:space="preserve"> тыс. рублей</w:t>
      </w:r>
      <w:r>
        <w:rPr>
          <w:szCs w:val="28"/>
        </w:rPr>
        <w:t>, на 01.01.201</w:t>
      </w:r>
      <w:r w:rsidR="00E000C3">
        <w:rPr>
          <w:szCs w:val="28"/>
        </w:rPr>
        <w:t>6</w:t>
      </w:r>
      <w:r>
        <w:rPr>
          <w:szCs w:val="28"/>
        </w:rPr>
        <w:t xml:space="preserve"> года  </w:t>
      </w:r>
      <w:r w:rsidR="00E000C3">
        <w:rPr>
          <w:szCs w:val="28"/>
        </w:rPr>
        <w:t xml:space="preserve">3328,3 </w:t>
      </w:r>
      <w:r>
        <w:rPr>
          <w:szCs w:val="28"/>
        </w:rPr>
        <w:t>тыс. рублей. Отмечен</w:t>
      </w:r>
      <w:r w:rsidR="00E000C3">
        <w:rPr>
          <w:szCs w:val="28"/>
        </w:rPr>
        <w:t>о</w:t>
      </w:r>
      <w:r>
        <w:rPr>
          <w:szCs w:val="28"/>
        </w:rPr>
        <w:t xml:space="preserve"> существенн</w:t>
      </w:r>
      <w:r w:rsidR="00E000C3">
        <w:rPr>
          <w:szCs w:val="28"/>
        </w:rPr>
        <w:t>ое</w:t>
      </w:r>
      <w:r>
        <w:rPr>
          <w:szCs w:val="28"/>
        </w:rPr>
        <w:t xml:space="preserve"> </w:t>
      </w:r>
      <w:r w:rsidR="00E000C3">
        <w:rPr>
          <w:szCs w:val="28"/>
        </w:rPr>
        <w:t>снижение</w:t>
      </w:r>
      <w:r>
        <w:rPr>
          <w:szCs w:val="28"/>
        </w:rPr>
        <w:t xml:space="preserve"> задолженности, </w:t>
      </w:r>
      <w:r w:rsidR="00E000C3">
        <w:rPr>
          <w:szCs w:val="28"/>
        </w:rPr>
        <w:t>в сумме 2536,9</w:t>
      </w:r>
      <w:r w:rsidR="003E33DA">
        <w:rPr>
          <w:szCs w:val="28"/>
        </w:rPr>
        <w:t xml:space="preserve"> тыс. рублей, или </w:t>
      </w:r>
      <w:r w:rsidR="00E000C3">
        <w:rPr>
          <w:szCs w:val="28"/>
        </w:rPr>
        <w:t xml:space="preserve">на 43,2% </w:t>
      </w:r>
      <w:r w:rsidR="00412938">
        <w:rPr>
          <w:szCs w:val="28"/>
        </w:rPr>
        <w:t>, в том числе: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E000C3">
        <w:rPr>
          <w:rFonts w:ascii="Times New Roman" w:hAnsi="Times New Roman" w:cs="Times New Roman"/>
          <w:sz w:val="28"/>
          <w:szCs w:val="28"/>
        </w:rPr>
        <w:t>2010,3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12938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E000C3">
        <w:rPr>
          <w:rFonts w:ascii="Times New Roman" w:hAnsi="Times New Roman" w:cs="Times New Roman"/>
          <w:sz w:val="28"/>
          <w:szCs w:val="28"/>
        </w:rPr>
        <w:t>1271,6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2938" w:rsidRPr="002C726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1</w:t>
      </w:r>
      <w:r w:rsidRPr="002C7264">
        <w:rPr>
          <w:rFonts w:ascii="Times New Roman" w:hAnsi="Times New Roman" w:cs="Times New Roman"/>
          <w:sz w:val="28"/>
          <w:szCs w:val="28"/>
        </w:rPr>
        <w:t> 304 «</w:t>
      </w:r>
      <w:r>
        <w:rPr>
          <w:rFonts w:ascii="Times New Roman" w:hAnsi="Times New Roman" w:cs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E000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38" w:rsidRDefault="00412938" w:rsidP="00412938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Дебиторская задолженность по состоянию на 01.01.</w:t>
      </w:r>
      <w:r w:rsidR="00E000C3">
        <w:rPr>
          <w:szCs w:val="28"/>
        </w:rPr>
        <w:t>2</w:t>
      </w:r>
      <w:r>
        <w:rPr>
          <w:szCs w:val="28"/>
        </w:rPr>
        <w:t>01</w:t>
      </w:r>
      <w:r w:rsidR="00E000C3">
        <w:rPr>
          <w:szCs w:val="28"/>
        </w:rPr>
        <w:t>5</w:t>
      </w:r>
      <w:r>
        <w:rPr>
          <w:szCs w:val="28"/>
        </w:rPr>
        <w:t xml:space="preserve"> года отражена в объеме </w:t>
      </w:r>
      <w:r w:rsidR="00E000C3">
        <w:rPr>
          <w:szCs w:val="28"/>
        </w:rPr>
        <w:t>30,7</w:t>
      </w:r>
      <w:r>
        <w:rPr>
          <w:szCs w:val="28"/>
        </w:rPr>
        <w:t xml:space="preserve"> тыс. рублей, на 01.01.201</w:t>
      </w:r>
      <w:r w:rsidR="00E000C3">
        <w:rPr>
          <w:szCs w:val="28"/>
        </w:rPr>
        <w:t>6</w:t>
      </w:r>
      <w:r>
        <w:rPr>
          <w:szCs w:val="28"/>
        </w:rPr>
        <w:t xml:space="preserve"> года </w:t>
      </w:r>
      <w:r w:rsidR="00E000C3">
        <w:rPr>
          <w:szCs w:val="28"/>
        </w:rPr>
        <w:t>38,1</w:t>
      </w:r>
      <w:r>
        <w:rPr>
          <w:szCs w:val="28"/>
        </w:rPr>
        <w:t xml:space="preserve"> тыс. рублей. Отмечен рост задолженности </w:t>
      </w:r>
      <w:r w:rsidR="00E000C3">
        <w:rPr>
          <w:szCs w:val="28"/>
        </w:rPr>
        <w:t>в сумме</w:t>
      </w:r>
      <w:r>
        <w:rPr>
          <w:szCs w:val="28"/>
        </w:rPr>
        <w:t xml:space="preserve"> </w:t>
      </w:r>
      <w:r w:rsidR="00E000C3">
        <w:rPr>
          <w:szCs w:val="28"/>
        </w:rPr>
        <w:t xml:space="preserve">7,3 </w:t>
      </w:r>
      <w:r>
        <w:rPr>
          <w:szCs w:val="28"/>
        </w:rPr>
        <w:t xml:space="preserve">тыс. рублей, или </w:t>
      </w:r>
      <w:r w:rsidR="00766AC8">
        <w:rPr>
          <w:szCs w:val="28"/>
        </w:rPr>
        <w:t xml:space="preserve">на </w:t>
      </w:r>
      <w:r w:rsidR="00E000C3">
        <w:rPr>
          <w:szCs w:val="28"/>
        </w:rPr>
        <w:t>23,8</w:t>
      </w:r>
      <w:r w:rsidR="00766AC8">
        <w:rPr>
          <w:szCs w:val="28"/>
        </w:rPr>
        <w:t xml:space="preserve"> процента</w:t>
      </w:r>
      <w:r>
        <w:rPr>
          <w:szCs w:val="28"/>
        </w:rPr>
        <w:t>, в том числе:</w:t>
      </w:r>
    </w:p>
    <w:p w:rsidR="00956A36" w:rsidRDefault="00956A36" w:rsidP="00956A36">
      <w:pPr>
        <w:pStyle w:val="ConsPlusNormal"/>
        <w:ind w:firstLine="540"/>
        <w:jc w:val="both"/>
      </w:pPr>
      <w:r>
        <w:t xml:space="preserve">  по счету 1206 "Расчеты по выданным авансам" -  4,7 тыс. рублей.</w:t>
      </w:r>
    </w:p>
    <w:p w:rsidR="00E000C3" w:rsidRDefault="006C0C99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C4C">
        <w:rPr>
          <w:rFonts w:ascii="Times New Roman" w:hAnsi="Times New Roman" w:cs="Times New Roman"/>
          <w:sz w:val="28"/>
          <w:szCs w:val="28"/>
        </w:rPr>
        <w:t>208</w:t>
      </w:r>
      <w:r w:rsidRPr="002C7264">
        <w:rPr>
          <w:rFonts w:ascii="Times New Roman" w:hAnsi="Times New Roman" w:cs="Times New Roman"/>
          <w:sz w:val="28"/>
          <w:szCs w:val="28"/>
        </w:rPr>
        <w:t>  «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2C7C4C">
        <w:rPr>
          <w:rFonts w:ascii="Times New Roman" w:hAnsi="Times New Roman" w:cs="Times New Roman"/>
          <w:sz w:val="28"/>
          <w:szCs w:val="28"/>
        </w:rPr>
        <w:t>с подотчетными лицами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 w:rsidR="00E000C3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00C3">
        <w:rPr>
          <w:rFonts w:ascii="Times New Roman" w:hAnsi="Times New Roman" w:cs="Times New Roman"/>
          <w:sz w:val="28"/>
          <w:szCs w:val="28"/>
        </w:rPr>
        <w:t>,</w:t>
      </w:r>
    </w:p>
    <w:p w:rsidR="006C0C99" w:rsidRPr="002C7264" w:rsidRDefault="00E000C3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1303 «Расчеты по платежам в бюджет» - 30,</w:t>
      </w:r>
      <w:r w:rsidR="00956A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C0C99"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36" w:rsidRPr="0021340C" w:rsidRDefault="00956A36" w:rsidP="0095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43">
        <w:rPr>
          <w:rFonts w:ascii="Times New Roman" w:hAnsi="Times New Roman" w:cs="Times New Roman"/>
          <w:b/>
          <w:sz w:val="28"/>
          <w:szCs w:val="28"/>
        </w:rPr>
        <w:t xml:space="preserve">Несоблюдение </w:t>
      </w:r>
      <w:proofErr w:type="gramStart"/>
      <w:r w:rsidRPr="001D5143">
        <w:rPr>
          <w:rFonts w:ascii="Times New Roman" w:hAnsi="Times New Roman" w:cs="Times New Roman"/>
          <w:b/>
          <w:sz w:val="28"/>
          <w:szCs w:val="28"/>
        </w:rPr>
        <w:t>принципа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средств бюджета текущего финансового</w:t>
      </w:r>
      <w:proofErr w:type="gramEnd"/>
      <w:r w:rsidRPr="0021340C">
        <w:rPr>
          <w:rFonts w:ascii="Times New Roman" w:hAnsi="Times New Roman" w:cs="Times New Roman"/>
          <w:b/>
          <w:sz w:val="28"/>
          <w:szCs w:val="28"/>
        </w:rPr>
        <w:t xml:space="preserve"> года, выразившееся в перечислении авансовых платежей</w:t>
      </w:r>
      <w:r w:rsidRPr="005F0802">
        <w:rPr>
          <w:rFonts w:ascii="Times New Roman" w:hAnsi="Times New Roman" w:cs="Times New Roman"/>
          <w:b/>
          <w:sz w:val="28"/>
          <w:szCs w:val="28"/>
        </w:rPr>
        <w:t>, влечет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к необоснованному отвлечению средств в сумме </w:t>
      </w:r>
      <w:r>
        <w:rPr>
          <w:rFonts w:ascii="Times New Roman" w:hAnsi="Times New Roman" w:cs="Times New Roman"/>
          <w:b/>
          <w:sz w:val="28"/>
          <w:szCs w:val="28"/>
        </w:rPr>
        <w:t>38,1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143" w:rsidRDefault="00B54B9C" w:rsidP="001D5143">
      <w:pPr>
        <w:pStyle w:val="ConsPlusNormal"/>
        <w:ind w:firstLine="540"/>
        <w:jc w:val="both"/>
      </w:pPr>
      <w:hyperlink r:id="rId17" w:history="1">
        <w:r w:rsidR="001D5143" w:rsidRPr="006A5A61">
          <w:t>Сведения</w:t>
        </w:r>
      </w:hyperlink>
      <w:r w:rsidR="001D5143"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8" w:history="1"/>
      <w:r w:rsidR="001D5143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9" w:history="1">
        <w:r w:rsidR="001D5143" w:rsidRPr="006A5A61">
          <w:t>п. 170.2</w:t>
        </w:r>
      </w:hyperlink>
      <w:r w:rsidR="001D5143">
        <w:t xml:space="preserve"> Инструкции N 191н):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3290,2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- 3290,2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- 0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D7">
        <w:rPr>
          <w:rFonts w:ascii="Times New Roman" w:hAnsi="Times New Roman" w:cs="Times New Roman"/>
          <w:sz w:val="28"/>
          <w:szCs w:val="28"/>
        </w:rPr>
        <w:t>В разделе 4 «Сведения</w:t>
      </w:r>
      <w:r>
        <w:rPr>
          <w:rFonts w:ascii="Times New Roman" w:hAnsi="Times New Roman" w:cs="Times New Roman"/>
          <w:sz w:val="28"/>
          <w:szCs w:val="28"/>
        </w:rPr>
        <w:t xml:space="preserve">  об экономии при заключении муниципальных контрактов с применением конкурентных способов» </w:t>
      </w:r>
      <w:r w:rsidR="006E09D7">
        <w:rPr>
          <w:rFonts w:ascii="Times New Roman" w:hAnsi="Times New Roman" w:cs="Times New Roman"/>
          <w:sz w:val="28"/>
          <w:szCs w:val="28"/>
        </w:rPr>
        <w:t>составляет 465,1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91" w:rsidRDefault="00333791" w:rsidP="004938E5">
      <w:pPr>
        <w:pStyle w:val="a5"/>
        <w:widowControl w:val="0"/>
        <w:ind w:firstLine="720"/>
        <w:jc w:val="both"/>
        <w:rPr>
          <w:szCs w:val="28"/>
        </w:rPr>
      </w:pPr>
    </w:p>
    <w:p w:rsidR="00474714" w:rsidRPr="00474714" w:rsidRDefault="00474714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82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3065C3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</w:t>
      </w:r>
      <w:r w:rsidRPr="00474714">
        <w:rPr>
          <w:rFonts w:ascii="Times New Roman" w:hAnsi="Times New Roman" w:cs="Times New Roman"/>
          <w:b/>
          <w:sz w:val="28"/>
          <w:szCs w:val="28"/>
        </w:rPr>
        <w:t xml:space="preserve"> образования «Дубровский район» и источники внутреннего финансирования дефицита бюджета.</w:t>
      </w:r>
    </w:p>
    <w:p w:rsidR="00474714" w:rsidRDefault="00474714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7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916C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 xml:space="preserve">бюджет первоначально </w:t>
      </w:r>
      <w:r w:rsidR="00AA20B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1D9A">
        <w:rPr>
          <w:rFonts w:ascii="Times New Roman" w:hAnsi="Times New Roman" w:cs="Times New Roman"/>
          <w:sz w:val="28"/>
          <w:szCs w:val="28"/>
        </w:rPr>
        <w:t>был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с дефицитом в размере 1 000,0 тыс. рублей.</w:t>
      </w:r>
    </w:p>
    <w:p w:rsidR="004B1D9A" w:rsidRDefault="004B1D9A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A22DAE">
        <w:rPr>
          <w:rFonts w:ascii="Times New Roman" w:hAnsi="Times New Roman" w:cs="Times New Roman"/>
          <w:sz w:val="28"/>
          <w:szCs w:val="28"/>
        </w:rPr>
        <w:t>3149,2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</w:t>
      </w:r>
      <w:r w:rsidR="00A22DAE">
        <w:rPr>
          <w:rFonts w:ascii="Times New Roman" w:hAnsi="Times New Roman" w:cs="Times New Roman"/>
          <w:sz w:val="28"/>
          <w:szCs w:val="28"/>
        </w:rPr>
        <w:t>3149,2</w:t>
      </w:r>
      <w:r w:rsidRPr="00962DF5">
        <w:rPr>
          <w:rFonts w:ascii="Times New Roman" w:hAnsi="Times New Roman" w:cs="Times New Roman"/>
          <w:sz w:val="28"/>
          <w:szCs w:val="28"/>
        </w:rPr>
        <w:t xml:space="preserve">  тыс. рублей, что </w:t>
      </w:r>
      <w:r w:rsidRPr="00962DF5"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</w:t>
      </w:r>
      <w:r w:rsidR="00A22DAE">
        <w:rPr>
          <w:rFonts w:ascii="Times New Roman" w:hAnsi="Times New Roman"/>
          <w:color w:val="000000"/>
          <w:sz w:val="28"/>
          <w:szCs w:val="28"/>
        </w:rPr>
        <w:t>4</w:t>
      </w:r>
      <w:r w:rsidRPr="00962DF5">
        <w:rPr>
          <w:rFonts w:ascii="Times New Roman" w:hAnsi="Times New Roman"/>
          <w:color w:val="000000"/>
          <w:sz w:val="28"/>
          <w:szCs w:val="28"/>
        </w:rPr>
        <w:t xml:space="preserve"> года доходов, внесенных в сводную бюджетную роспись на основании статей 217, 232 Бюджетного кодекса Российской Федерации</w:t>
      </w:r>
      <w:r w:rsidR="00A22DAE">
        <w:rPr>
          <w:rFonts w:ascii="Times New Roman" w:hAnsi="Times New Roman"/>
          <w:color w:val="000000"/>
          <w:sz w:val="28"/>
          <w:szCs w:val="28"/>
        </w:rPr>
        <w:t>.</w:t>
      </w:r>
    </w:p>
    <w:p w:rsidR="00962DF5" w:rsidRP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«Дубровский район», бюджет исполнен с дефицитом в сумме </w:t>
      </w:r>
      <w:r w:rsidR="00A22DAE">
        <w:rPr>
          <w:rFonts w:ascii="Times New Roman" w:hAnsi="Times New Roman"/>
          <w:color w:val="000000"/>
          <w:sz w:val="28"/>
          <w:szCs w:val="28"/>
        </w:rPr>
        <w:t>1195,2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A22DAE">
        <w:rPr>
          <w:rFonts w:ascii="Times New Roman" w:hAnsi="Times New Roman"/>
          <w:color w:val="000000"/>
          <w:sz w:val="28"/>
          <w:szCs w:val="28"/>
        </w:rPr>
        <w:t>37,9</w:t>
      </w:r>
      <w:r>
        <w:rPr>
          <w:rFonts w:ascii="Times New Roman" w:hAnsi="Times New Roman"/>
          <w:color w:val="000000"/>
          <w:sz w:val="28"/>
          <w:szCs w:val="28"/>
        </w:rPr>
        <w:t>% процента утвержденных назначений.</w:t>
      </w:r>
    </w:p>
    <w:p w:rsidR="004B1D9A" w:rsidRDefault="00AA20B4" w:rsidP="004B1D9A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11A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вызвано корректировкой доходной </w:t>
      </w:r>
      <w:r w:rsidR="007B6D2F">
        <w:rPr>
          <w:rFonts w:ascii="Times New Roman" w:hAnsi="Times New Roman" w:cs="Times New Roman"/>
          <w:sz w:val="28"/>
          <w:szCs w:val="28"/>
        </w:rPr>
        <w:t>и расходной части бюджетных обязательств.</w:t>
      </w:r>
    </w:p>
    <w:p w:rsidR="007B6D2F" w:rsidRDefault="00A22DAE" w:rsidP="007B6D2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6D2F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B6D2F" w:rsidRDefault="00FC648D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(-)700,0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7 439,9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3 134,6</w:t>
            </w:r>
          </w:p>
        </w:tc>
        <w:tc>
          <w:tcPr>
            <w:tcW w:w="1701" w:type="dxa"/>
          </w:tcPr>
          <w:p w:rsidR="007B6D2F" w:rsidRDefault="00A9435C" w:rsidP="00A9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8 429,2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раза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B6D2F" w:rsidRDefault="001109B8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2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5 294,6</w:t>
            </w:r>
          </w:p>
        </w:tc>
        <w:tc>
          <w:tcPr>
            <w:tcW w:w="1701" w:type="dxa"/>
          </w:tcPr>
          <w:p w:rsidR="007B6D2F" w:rsidRDefault="007451FF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145,4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A22DAE" w:rsidTr="007B6D2F">
        <w:tc>
          <w:tcPr>
            <w:tcW w:w="1667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A22DAE" w:rsidRDefault="00A22DAE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(-) 1 000,0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3149,2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1195,2</w:t>
            </w:r>
          </w:p>
        </w:tc>
        <w:tc>
          <w:tcPr>
            <w:tcW w:w="2374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</w:tbl>
    <w:p w:rsidR="007B6D2F" w:rsidRDefault="007B6D2F" w:rsidP="007B6D2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99549E" w:rsidRDefault="00A22DA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D9A">
        <w:rPr>
          <w:rFonts w:ascii="Times New Roman" w:hAnsi="Times New Roman" w:cs="Times New Roman"/>
          <w:sz w:val="28"/>
          <w:szCs w:val="28"/>
        </w:rPr>
        <w:t xml:space="preserve"> </w:t>
      </w:r>
      <w:r w:rsidR="0099549E"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</w:t>
      </w:r>
      <w:r w:rsidR="007D600F">
        <w:rPr>
          <w:rFonts w:ascii="Times New Roman" w:hAnsi="Times New Roman" w:cs="Times New Roman"/>
          <w:sz w:val="28"/>
          <w:szCs w:val="28"/>
        </w:rPr>
        <w:t>.</w:t>
      </w:r>
      <w:r w:rsidR="0099549E">
        <w:rPr>
          <w:rFonts w:ascii="Times New Roman" w:hAnsi="Times New Roman" w:cs="Times New Roman"/>
          <w:sz w:val="28"/>
          <w:szCs w:val="28"/>
        </w:rPr>
        <w:t>1 Бюджетного кодекса Р</w:t>
      </w:r>
      <w:r w:rsidR="002A4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49E">
        <w:rPr>
          <w:rFonts w:ascii="Times New Roman" w:hAnsi="Times New Roman" w:cs="Times New Roman"/>
          <w:sz w:val="28"/>
          <w:szCs w:val="28"/>
        </w:rPr>
        <w:t>Ф</w:t>
      </w:r>
      <w:r w:rsidR="002A471F">
        <w:rPr>
          <w:rFonts w:ascii="Times New Roman" w:hAnsi="Times New Roman" w:cs="Times New Roman"/>
          <w:sz w:val="28"/>
          <w:szCs w:val="28"/>
        </w:rPr>
        <w:t>едерации</w:t>
      </w:r>
      <w:r w:rsidR="0099549E">
        <w:rPr>
          <w:rFonts w:ascii="Times New Roman" w:hAnsi="Times New Roman" w:cs="Times New Roman"/>
          <w:sz w:val="28"/>
          <w:szCs w:val="28"/>
        </w:rPr>
        <w:t>.</w:t>
      </w:r>
    </w:p>
    <w:p w:rsidR="0099549E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Муниципальный долг по состоянию на 01.01.201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A22D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5F182F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82F" w:rsidRDefault="005F182F" w:rsidP="005F1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226077" w:rsidRPr="00226077" w:rsidRDefault="00226077" w:rsidP="002260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 w:rsidR="008D2176">
        <w:rPr>
          <w:rFonts w:ascii="Times New Roman" w:hAnsi="Times New Roman" w:cs="Times New Roman"/>
          <w:sz w:val="28"/>
          <w:szCs w:val="28"/>
        </w:rPr>
        <w:t xml:space="preserve">  </w:t>
      </w:r>
      <w:r w:rsidR="002260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226077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022BBF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</w:t>
      </w:r>
      <w:proofErr w:type="gramEnd"/>
      <w:r w:rsidR="00022BBF"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</w:t>
      </w:r>
      <w:r w:rsidR="00022BBF" w:rsidRPr="00AD43E1">
        <w:rPr>
          <w:rFonts w:ascii="Times New Roman" w:hAnsi="Times New Roman" w:cs="Times New Roman"/>
          <w:sz w:val="28"/>
          <w:szCs w:val="28"/>
        </w:rPr>
        <w:t>№336</w:t>
      </w:r>
      <w:r w:rsidR="00AD43E1">
        <w:rPr>
          <w:rFonts w:ascii="Times New Roman" w:hAnsi="Times New Roman" w:cs="Times New Roman"/>
          <w:sz w:val="28"/>
          <w:szCs w:val="28"/>
        </w:rPr>
        <w:t xml:space="preserve"> и в новой редакции от 24.08.2015 №405</w:t>
      </w:r>
      <w:r w:rsidR="00022BBF" w:rsidRPr="00AD43E1">
        <w:rPr>
          <w:rFonts w:ascii="Times New Roman" w:hAnsi="Times New Roman" w:cs="Times New Roman"/>
          <w:sz w:val="28"/>
          <w:szCs w:val="28"/>
        </w:rPr>
        <w:t>.</w:t>
      </w:r>
    </w:p>
    <w:p w:rsidR="008D2176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98003D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BBF">
        <w:rPr>
          <w:rFonts w:ascii="Times New Roman" w:hAnsi="Times New Roman" w:cs="Times New Roman"/>
          <w:sz w:val="28"/>
          <w:szCs w:val="28"/>
        </w:rPr>
        <w:t>В соответствии с решением от 23.12.201</w:t>
      </w:r>
      <w:r w:rsidR="00A22DAE">
        <w:rPr>
          <w:rFonts w:ascii="Times New Roman" w:hAnsi="Times New Roman" w:cs="Times New Roman"/>
          <w:sz w:val="28"/>
          <w:szCs w:val="28"/>
        </w:rPr>
        <w:t>4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2DAE">
        <w:rPr>
          <w:rFonts w:ascii="Times New Roman" w:hAnsi="Times New Roman" w:cs="Times New Roman"/>
          <w:sz w:val="28"/>
          <w:szCs w:val="28"/>
        </w:rPr>
        <w:t>46-1</w:t>
      </w:r>
      <w:r w:rsidR="00022BB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22DAE">
        <w:rPr>
          <w:rFonts w:ascii="Times New Roman" w:hAnsi="Times New Roman" w:cs="Times New Roman"/>
          <w:sz w:val="28"/>
          <w:szCs w:val="28"/>
        </w:rPr>
        <w:t>6</w:t>
      </w:r>
      <w:r w:rsidR="00022BBF">
        <w:rPr>
          <w:rFonts w:ascii="Times New Roman" w:hAnsi="Times New Roman" w:cs="Times New Roman"/>
          <w:sz w:val="28"/>
          <w:szCs w:val="28"/>
        </w:rPr>
        <w:t xml:space="preserve"> и 201</w:t>
      </w:r>
      <w:r w:rsidR="00A22DAE">
        <w:rPr>
          <w:rFonts w:ascii="Times New Roman" w:hAnsi="Times New Roman" w:cs="Times New Roman"/>
          <w:sz w:val="28"/>
          <w:szCs w:val="28"/>
        </w:rPr>
        <w:t>7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13FF3">
        <w:rPr>
          <w:rFonts w:ascii="Times New Roman" w:hAnsi="Times New Roman" w:cs="Times New Roman"/>
          <w:sz w:val="28"/>
          <w:szCs w:val="28"/>
        </w:rPr>
        <w:t xml:space="preserve"> </w:t>
      </w:r>
      <w:r w:rsidR="00022BBF">
        <w:rPr>
          <w:rFonts w:ascii="Times New Roman" w:hAnsi="Times New Roman" w:cs="Times New Roman"/>
          <w:sz w:val="28"/>
          <w:szCs w:val="28"/>
        </w:rPr>
        <w:t>резервный фонд администрации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430,0</w:t>
      </w:r>
      <w:r w:rsidR="0068159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13FF3">
        <w:rPr>
          <w:rFonts w:ascii="Times New Roman" w:hAnsi="Times New Roman" w:cs="Times New Roman"/>
          <w:sz w:val="28"/>
          <w:szCs w:val="28"/>
        </w:rPr>
        <w:t xml:space="preserve"> В течение года в объем резервного фонда </w:t>
      </w:r>
      <w:r w:rsidR="0098003D">
        <w:rPr>
          <w:rFonts w:ascii="Times New Roman" w:hAnsi="Times New Roman" w:cs="Times New Roman"/>
          <w:sz w:val="28"/>
          <w:szCs w:val="28"/>
        </w:rPr>
        <w:t xml:space="preserve">вносились изменения. В окончательной редакции резервный фонд администрации Дубровского района составил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98003D">
        <w:rPr>
          <w:rFonts w:ascii="Times New Roman" w:hAnsi="Times New Roman" w:cs="Times New Roman"/>
          <w:sz w:val="28"/>
          <w:szCs w:val="28"/>
        </w:rPr>
        <w:t>,0 тыс. рублей</w:t>
      </w:r>
      <w:r w:rsidR="00E155C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22,8</w:t>
      </w:r>
      <w:r w:rsidR="00E155C2">
        <w:rPr>
          <w:rFonts w:ascii="Times New Roman" w:hAnsi="Times New Roman" w:cs="Times New Roman"/>
          <w:sz w:val="28"/>
          <w:szCs w:val="28"/>
        </w:rPr>
        <w:t>%  первоначально утвержденных</w:t>
      </w:r>
      <w:r w:rsidR="0098003D">
        <w:rPr>
          <w:rFonts w:ascii="Times New Roman" w:hAnsi="Times New Roman" w:cs="Times New Roman"/>
          <w:sz w:val="28"/>
          <w:szCs w:val="28"/>
        </w:rPr>
        <w:t>.</w:t>
      </w:r>
    </w:p>
    <w:p w:rsidR="00C13FF3" w:rsidRDefault="0098003D" w:rsidP="00FC0A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8D217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</w:p>
    <w:p w:rsidR="0097731B" w:rsidRPr="0097731B" w:rsidRDefault="00E155C2" w:rsidP="001C3E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выделено </w:t>
      </w:r>
      <w:r w:rsidR="008D217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543AB">
        <w:rPr>
          <w:rFonts w:ascii="Times New Roman" w:hAnsi="Times New Roman" w:cs="Times New Roman"/>
          <w:sz w:val="28"/>
          <w:szCs w:val="28"/>
        </w:rPr>
        <w:t>,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значительная часть средств резервного фонда Дубровского района направлена на оказание материальной помощи гражданам района на лечение (</w:t>
      </w:r>
      <w:r w:rsidR="001C3EF4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,0 тыс. рублей). </w:t>
      </w:r>
      <w:r w:rsidR="0097731B" w:rsidRPr="00AD43E1">
        <w:rPr>
          <w:rFonts w:ascii="Times New Roman" w:hAnsi="Times New Roman" w:cs="Times New Roman"/>
          <w:spacing w:val="-6"/>
          <w:sz w:val="28"/>
          <w:szCs w:val="28"/>
        </w:rPr>
        <w:t>Оказание материальной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помощи гражданам, находящимся в трудной жизненной ситуации, не отнесено законодательством к полномочиям муниципального района. </w:t>
      </w:r>
    </w:p>
    <w:p w:rsidR="003065C3" w:rsidRPr="0097731B" w:rsidRDefault="003065C3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0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144A7" w:rsidRDefault="009144A7" w:rsidP="009144A7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Дебиторская задолженность по состоянию на 01.01.2016 года составляет 38,1 тыс. рублей. Отмечен рост задолженности в сумме 7,3 тыс. рублей, или на 23,8 процента:</w:t>
      </w:r>
    </w:p>
    <w:p w:rsidR="009144A7" w:rsidRDefault="009144A7" w:rsidP="009144A7">
      <w:pPr>
        <w:pStyle w:val="ConsPlusNormal"/>
        <w:ind w:firstLine="540"/>
        <w:jc w:val="both"/>
      </w:pPr>
      <w:r>
        <w:t xml:space="preserve">  по счету 1206 "Расчеты по выданным авансам" -  4,7 тыс. рублей.</w:t>
      </w:r>
    </w:p>
    <w:p w:rsidR="009144A7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1208</w:t>
      </w:r>
      <w:r w:rsidRPr="002C7264">
        <w:rPr>
          <w:rFonts w:ascii="Times New Roman" w:hAnsi="Times New Roman" w:cs="Times New Roman"/>
          <w:sz w:val="28"/>
          <w:szCs w:val="28"/>
        </w:rPr>
        <w:t>  «</w:t>
      </w:r>
      <w:r>
        <w:rPr>
          <w:rFonts w:ascii="Times New Roman" w:hAnsi="Times New Roman" w:cs="Times New Roman"/>
          <w:sz w:val="28"/>
          <w:szCs w:val="28"/>
        </w:rPr>
        <w:t>Расчеты с подотчетными лицами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44A7" w:rsidRPr="002C7264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1303 «Расчеты по платежам в бюджет» - 30,4 тыс. рублей.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A7" w:rsidRPr="00A84294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94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proofErr w:type="gramStart"/>
      <w:r w:rsidRPr="00A84294">
        <w:rPr>
          <w:rFonts w:ascii="Times New Roman" w:hAnsi="Times New Roman" w:cs="Times New Roman"/>
          <w:sz w:val="28"/>
          <w:szCs w:val="28"/>
        </w:rPr>
        <w:t>принципа эффективности использования средств бюджета текущего финансового</w:t>
      </w:r>
      <w:proofErr w:type="gramEnd"/>
      <w:r w:rsidRPr="00A84294">
        <w:rPr>
          <w:rFonts w:ascii="Times New Roman" w:hAnsi="Times New Roman" w:cs="Times New Roman"/>
          <w:sz w:val="28"/>
          <w:szCs w:val="28"/>
        </w:rPr>
        <w:t xml:space="preserve"> года, выразившееся в перечислении авансовых платежей, влечет к необоснованному отвлечению средств в сумме 38,1 тыс. рублей.</w:t>
      </w:r>
    </w:p>
    <w:p w:rsid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302F30" w:rsidRDefault="00A84294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E5746" w:rsidRPr="00302F30">
        <w:rPr>
          <w:rFonts w:ascii="Times New Roman" w:hAnsi="Times New Roman" w:cs="Times New Roman"/>
          <w:b/>
          <w:sz w:val="28"/>
          <w:szCs w:val="28"/>
        </w:rPr>
        <w:t>П</w:t>
      </w:r>
      <w:r w:rsidR="00302F30" w:rsidRPr="00302F30">
        <w:rPr>
          <w:rFonts w:ascii="Times New Roman" w:hAnsi="Times New Roman" w:cs="Times New Roman"/>
          <w:b/>
          <w:sz w:val="28"/>
          <w:szCs w:val="28"/>
        </w:rPr>
        <w:t>редложение.</w:t>
      </w:r>
    </w:p>
    <w:p w:rsidR="006C0CE7" w:rsidRDefault="006C0CE7" w:rsidP="00ED5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E2C" w:rsidRDefault="00ED5E2C" w:rsidP="00ED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допускать необоснованного отвлечения средств бюджета</w:t>
      </w:r>
      <w:r w:rsidR="006C0C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CE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роста </w:t>
      </w:r>
      <w:r w:rsidR="006C0CE7">
        <w:rPr>
          <w:rFonts w:ascii="Times New Roman" w:eastAsia="Times New Roman" w:hAnsi="Times New Roman"/>
          <w:sz w:val="28"/>
          <w:szCs w:val="28"/>
          <w:lang w:eastAsia="ru-RU"/>
        </w:rPr>
        <w:t>дебиторской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и </w:t>
      </w:r>
      <w:r w:rsidR="006C0CE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6C0CE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6C0CE7">
        <w:rPr>
          <w:rFonts w:ascii="Times New Roman" w:eastAsia="Times New Roman" w:hAnsi="Times New Roman"/>
          <w:sz w:val="28"/>
          <w:szCs w:val="28"/>
          <w:lang w:eastAsia="ru-RU"/>
        </w:rPr>
        <w:t>е и денежные обязательства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F30" w:rsidRDefault="00302F30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30" w:rsidRDefault="00A84294" w:rsidP="00302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F30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муниципального образования «Дубровский район» за 201</w:t>
      </w:r>
      <w:r w:rsidR="00AD43E1">
        <w:rPr>
          <w:rFonts w:ascii="Times New Roman" w:hAnsi="Times New Roman" w:cs="Times New Roman"/>
          <w:sz w:val="28"/>
          <w:szCs w:val="28"/>
        </w:rPr>
        <w:t>5</w:t>
      </w:r>
      <w:r w:rsidR="00302F30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 Дубровскому районному Совету народных депутатов рассмотреть проект решения об исполнении бюджета муниципального образование «Дубровский район» за 201</w:t>
      </w:r>
      <w:r w:rsidR="00BA159C">
        <w:rPr>
          <w:rFonts w:ascii="Times New Roman" w:hAnsi="Times New Roman" w:cs="Times New Roman"/>
          <w:sz w:val="28"/>
          <w:szCs w:val="28"/>
        </w:rPr>
        <w:t>5</w:t>
      </w:r>
      <w:r w:rsidR="00302F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5746" w:rsidRDefault="008E5746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BA159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3C76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D0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73C76" w:rsidRDefault="007348B1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073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708">
        <w:rPr>
          <w:rFonts w:ascii="Times New Roman" w:hAnsi="Times New Roman" w:cs="Times New Roman"/>
          <w:sz w:val="28"/>
          <w:szCs w:val="28"/>
        </w:rPr>
        <w:t>Е.В. Макарова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073C76" w:rsidRPr="009D0CF7" w:rsidRDefault="00BA159C" w:rsidP="00073C7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3C76" w:rsidRPr="009D0CF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073C76" w:rsidRPr="009D0CF7"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</w:p>
    <w:p w:rsidR="00073C76" w:rsidRPr="009D0CF7" w:rsidRDefault="00073C76" w:rsidP="0007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67" w:rsidRPr="00FC0A0B" w:rsidRDefault="004C6D67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D67" w:rsidRPr="00FC0A0B" w:rsidSect="00CC6A29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B9" w:rsidRDefault="004411B9" w:rsidP="00CC6A29">
      <w:pPr>
        <w:spacing w:after="0" w:line="240" w:lineRule="auto"/>
      </w:pPr>
      <w:r>
        <w:separator/>
      </w:r>
    </w:p>
  </w:endnote>
  <w:endnote w:type="continuationSeparator" w:id="0">
    <w:p w:rsidR="004411B9" w:rsidRDefault="004411B9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B9" w:rsidRDefault="004411B9" w:rsidP="00CC6A29">
      <w:pPr>
        <w:spacing w:after="0" w:line="240" w:lineRule="auto"/>
      </w:pPr>
      <w:r>
        <w:separator/>
      </w:r>
    </w:p>
  </w:footnote>
  <w:footnote w:type="continuationSeparator" w:id="0">
    <w:p w:rsidR="004411B9" w:rsidRDefault="004411B9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908"/>
      <w:docPartObj>
        <w:docPartGallery w:val="Page Numbers (Top of Page)"/>
        <w:docPartUnique/>
      </w:docPartObj>
    </w:sdtPr>
    <w:sdtContent>
      <w:p w:rsidR="009144A7" w:rsidRDefault="00B54B9C">
        <w:pPr>
          <w:pStyle w:val="a9"/>
          <w:jc w:val="center"/>
        </w:pPr>
        <w:fldSimple w:instr=" PAGE   \* MERGEFORMAT ">
          <w:r w:rsidR="006C0CE7">
            <w:rPr>
              <w:noProof/>
            </w:rPr>
            <w:t>32</w:t>
          </w:r>
        </w:fldSimple>
      </w:p>
    </w:sdtContent>
  </w:sdt>
  <w:p w:rsidR="009144A7" w:rsidRDefault="009144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981447"/>
    <w:rsid w:val="00000DDA"/>
    <w:rsid w:val="0001489B"/>
    <w:rsid w:val="00014AE2"/>
    <w:rsid w:val="00022BBF"/>
    <w:rsid w:val="0002764E"/>
    <w:rsid w:val="000335C0"/>
    <w:rsid w:val="00033B95"/>
    <w:rsid w:val="00043467"/>
    <w:rsid w:val="00045878"/>
    <w:rsid w:val="00050D6B"/>
    <w:rsid w:val="000531C6"/>
    <w:rsid w:val="00054CA8"/>
    <w:rsid w:val="00060E8B"/>
    <w:rsid w:val="0006712B"/>
    <w:rsid w:val="00071DDE"/>
    <w:rsid w:val="00073C76"/>
    <w:rsid w:val="000779F8"/>
    <w:rsid w:val="00083FAB"/>
    <w:rsid w:val="0009024A"/>
    <w:rsid w:val="00091DC9"/>
    <w:rsid w:val="0009660E"/>
    <w:rsid w:val="000B2757"/>
    <w:rsid w:val="000B422C"/>
    <w:rsid w:val="000C027A"/>
    <w:rsid w:val="000C06B2"/>
    <w:rsid w:val="000C10B1"/>
    <w:rsid w:val="000C5C77"/>
    <w:rsid w:val="000D2213"/>
    <w:rsid w:val="000E035D"/>
    <w:rsid w:val="000E17A2"/>
    <w:rsid w:val="000E30FD"/>
    <w:rsid w:val="000E6897"/>
    <w:rsid w:val="000E6C86"/>
    <w:rsid w:val="000E714D"/>
    <w:rsid w:val="000F195A"/>
    <w:rsid w:val="000F3E07"/>
    <w:rsid w:val="000F5638"/>
    <w:rsid w:val="001011C9"/>
    <w:rsid w:val="00104456"/>
    <w:rsid w:val="001046AE"/>
    <w:rsid w:val="001109B8"/>
    <w:rsid w:val="00114F82"/>
    <w:rsid w:val="0011563B"/>
    <w:rsid w:val="0011621E"/>
    <w:rsid w:val="001206F0"/>
    <w:rsid w:val="00121B38"/>
    <w:rsid w:val="0012388A"/>
    <w:rsid w:val="00134968"/>
    <w:rsid w:val="00134A82"/>
    <w:rsid w:val="00135727"/>
    <w:rsid w:val="001376B4"/>
    <w:rsid w:val="001407DF"/>
    <w:rsid w:val="00141552"/>
    <w:rsid w:val="001427E8"/>
    <w:rsid w:val="00146A4A"/>
    <w:rsid w:val="00172447"/>
    <w:rsid w:val="00181D83"/>
    <w:rsid w:val="001A0B45"/>
    <w:rsid w:val="001A3808"/>
    <w:rsid w:val="001A47E8"/>
    <w:rsid w:val="001B4DE7"/>
    <w:rsid w:val="001C0937"/>
    <w:rsid w:val="001C3362"/>
    <w:rsid w:val="001C3EF4"/>
    <w:rsid w:val="001D2A1A"/>
    <w:rsid w:val="001D2B87"/>
    <w:rsid w:val="001D37F8"/>
    <w:rsid w:val="001D5143"/>
    <w:rsid w:val="001E04C5"/>
    <w:rsid w:val="001E06EA"/>
    <w:rsid w:val="001E298D"/>
    <w:rsid w:val="001E6B40"/>
    <w:rsid w:val="001F73FF"/>
    <w:rsid w:val="002101B0"/>
    <w:rsid w:val="00216D66"/>
    <w:rsid w:val="00226077"/>
    <w:rsid w:val="00226BDD"/>
    <w:rsid w:val="00227DCD"/>
    <w:rsid w:val="00230D59"/>
    <w:rsid w:val="00242FEF"/>
    <w:rsid w:val="0025004F"/>
    <w:rsid w:val="00256545"/>
    <w:rsid w:val="00261845"/>
    <w:rsid w:val="002624FA"/>
    <w:rsid w:val="00262687"/>
    <w:rsid w:val="00264D73"/>
    <w:rsid w:val="002650E7"/>
    <w:rsid w:val="00271067"/>
    <w:rsid w:val="00272D95"/>
    <w:rsid w:val="00282033"/>
    <w:rsid w:val="002A1EE5"/>
    <w:rsid w:val="002A321B"/>
    <w:rsid w:val="002A39E8"/>
    <w:rsid w:val="002A471F"/>
    <w:rsid w:val="002A5622"/>
    <w:rsid w:val="002C1AF1"/>
    <w:rsid w:val="002C22EA"/>
    <w:rsid w:val="002C7539"/>
    <w:rsid w:val="002C7C4C"/>
    <w:rsid w:val="002D1939"/>
    <w:rsid w:val="002D1ED6"/>
    <w:rsid w:val="002D439A"/>
    <w:rsid w:val="002D7D62"/>
    <w:rsid w:val="002E152A"/>
    <w:rsid w:val="002E1E06"/>
    <w:rsid w:val="002E7D4E"/>
    <w:rsid w:val="002F1F3E"/>
    <w:rsid w:val="002F5193"/>
    <w:rsid w:val="00302F30"/>
    <w:rsid w:val="003065C3"/>
    <w:rsid w:val="00311383"/>
    <w:rsid w:val="00321459"/>
    <w:rsid w:val="00333791"/>
    <w:rsid w:val="003433BA"/>
    <w:rsid w:val="00347C58"/>
    <w:rsid w:val="003509E9"/>
    <w:rsid w:val="00352A8D"/>
    <w:rsid w:val="00371170"/>
    <w:rsid w:val="0038050E"/>
    <w:rsid w:val="00382888"/>
    <w:rsid w:val="00382C67"/>
    <w:rsid w:val="00383FA1"/>
    <w:rsid w:val="003843D5"/>
    <w:rsid w:val="003900B4"/>
    <w:rsid w:val="003A5D02"/>
    <w:rsid w:val="003A671F"/>
    <w:rsid w:val="003A67ED"/>
    <w:rsid w:val="003C1009"/>
    <w:rsid w:val="003C3F34"/>
    <w:rsid w:val="003C4931"/>
    <w:rsid w:val="003D15BD"/>
    <w:rsid w:val="003D1C82"/>
    <w:rsid w:val="003D33F0"/>
    <w:rsid w:val="003D5864"/>
    <w:rsid w:val="003D6010"/>
    <w:rsid w:val="003E33DA"/>
    <w:rsid w:val="003E4F4D"/>
    <w:rsid w:val="003F1241"/>
    <w:rsid w:val="00404054"/>
    <w:rsid w:val="00406579"/>
    <w:rsid w:val="00410DD1"/>
    <w:rsid w:val="00412938"/>
    <w:rsid w:val="00412BC2"/>
    <w:rsid w:val="00414A31"/>
    <w:rsid w:val="00416638"/>
    <w:rsid w:val="004171B5"/>
    <w:rsid w:val="00417B53"/>
    <w:rsid w:val="004411B9"/>
    <w:rsid w:val="0044414F"/>
    <w:rsid w:val="0044479D"/>
    <w:rsid w:val="004512EC"/>
    <w:rsid w:val="00451FD8"/>
    <w:rsid w:val="00452EFE"/>
    <w:rsid w:val="0045514B"/>
    <w:rsid w:val="00463956"/>
    <w:rsid w:val="00464E42"/>
    <w:rsid w:val="00467D47"/>
    <w:rsid w:val="004709AD"/>
    <w:rsid w:val="00470C7C"/>
    <w:rsid w:val="00471708"/>
    <w:rsid w:val="00474714"/>
    <w:rsid w:val="00477526"/>
    <w:rsid w:val="0048391F"/>
    <w:rsid w:val="0048561B"/>
    <w:rsid w:val="00490B82"/>
    <w:rsid w:val="00492BAA"/>
    <w:rsid w:val="004938E5"/>
    <w:rsid w:val="0049760C"/>
    <w:rsid w:val="00497F6F"/>
    <w:rsid w:val="004A2A7E"/>
    <w:rsid w:val="004A393A"/>
    <w:rsid w:val="004A57D6"/>
    <w:rsid w:val="004B1D9A"/>
    <w:rsid w:val="004B69ED"/>
    <w:rsid w:val="004C2B76"/>
    <w:rsid w:val="004C6D67"/>
    <w:rsid w:val="004D6ADE"/>
    <w:rsid w:val="004D7AB8"/>
    <w:rsid w:val="004D7DFC"/>
    <w:rsid w:val="004E3CB9"/>
    <w:rsid w:val="004E524D"/>
    <w:rsid w:val="004F18E3"/>
    <w:rsid w:val="004F442B"/>
    <w:rsid w:val="004F5830"/>
    <w:rsid w:val="004F60FC"/>
    <w:rsid w:val="00501A64"/>
    <w:rsid w:val="00505ADD"/>
    <w:rsid w:val="00510916"/>
    <w:rsid w:val="00510B33"/>
    <w:rsid w:val="00513087"/>
    <w:rsid w:val="00515691"/>
    <w:rsid w:val="0052247C"/>
    <w:rsid w:val="005253D7"/>
    <w:rsid w:val="00526140"/>
    <w:rsid w:val="0052761F"/>
    <w:rsid w:val="00532A24"/>
    <w:rsid w:val="0053432D"/>
    <w:rsid w:val="00543833"/>
    <w:rsid w:val="0054405F"/>
    <w:rsid w:val="00545F95"/>
    <w:rsid w:val="00547E3C"/>
    <w:rsid w:val="00550C30"/>
    <w:rsid w:val="0055121E"/>
    <w:rsid w:val="00553252"/>
    <w:rsid w:val="00555A6E"/>
    <w:rsid w:val="005619FC"/>
    <w:rsid w:val="005746AE"/>
    <w:rsid w:val="005777BD"/>
    <w:rsid w:val="005809C1"/>
    <w:rsid w:val="00590938"/>
    <w:rsid w:val="00595743"/>
    <w:rsid w:val="00597FB2"/>
    <w:rsid w:val="005A02D1"/>
    <w:rsid w:val="005A1490"/>
    <w:rsid w:val="005A155F"/>
    <w:rsid w:val="005A66B4"/>
    <w:rsid w:val="005B4D90"/>
    <w:rsid w:val="005D2DC1"/>
    <w:rsid w:val="005D7052"/>
    <w:rsid w:val="005E151B"/>
    <w:rsid w:val="005E159E"/>
    <w:rsid w:val="005E7BC3"/>
    <w:rsid w:val="005F0802"/>
    <w:rsid w:val="005F182F"/>
    <w:rsid w:val="005F2280"/>
    <w:rsid w:val="005F3D82"/>
    <w:rsid w:val="005F4EEF"/>
    <w:rsid w:val="005F52FD"/>
    <w:rsid w:val="00603E35"/>
    <w:rsid w:val="00605763"/>
    <w:rsid w:val="00605D18"/>
    <w:rsid w:val="0061180E"/>
    <w:rsid w:val="006149E5"/>
    <w:rsid w:val="00614BCF"/>
    <w:rsid w:val="00627578"/>
    <w:rsid w:val="006300C6"/>
    <w:rsid w:val="006358A8"/>
    <w:rsid w:val="00636063"/>
    <w:rsid w:val="006438FB"/>
    <w:rsid w:val="006543AB"/>
    <w:rsid w:val="00657BCC"/>
    <w:rsid w:val="006622D5"/>
    <w:rsid w:val="00664503"/>
    <w:rsid w:val="006652F5"/>
    <w:rsid w:val="00666D2B"/>
    <w:rsid w:val="00666FA2"/>
    <w:rsid w:val="006713CF"/>
    <w:rsid w:val="006734F8"/>
    <w:rsid w:val="00674690"/>
    <w:rsid w:val="00674EE5"/>
    <w:rsid w:val="006775B3"/>
    <w:rsid w:val="00681591"/>
    <w:rsid w:val="00681A58"/>
    <w:rsid w:val="00685E90"/>
    <w:rsid w:val="00693962"/>
    <w:rsid w:val="006947F1"/>
    <w:rsid w:val="006950B7"/>
    <w:rsid w:val="006A45DC"/>
    <w:rsid w:val="006A5015"/>
    <w:rsid w:val="006A62C1"/>
    <w:rsid w:val="006A6FCF"/>
    <w:rsid w:val="006A7379"/>
    <w:rsid w:val="006B1EF0"/>
    <w:rsid w:val="006B38A6"/>
    <w:rsid w:val="006B59A7"/>
    <w:rsid w:val="006B6679"/>
    <w:rsid w:val="006C0C99"/>
    <w:rsid w:val="006C0CE7"/>
    <w:rsid w:val="006D466D"/>
    <w:rsid w:val="006E09D7"/>
    <w:rsid w:val="006E3035"/>
    <w:rsid w:val="006E54B4"/>
    <w:rsid w:val="006E6EFF"/>
    <w:rsid w:val="006E7802"/>
    <w:rsid w:val="006E7B2F"/>
    <w:rsid w:val="006F3912"/>
    <w:rsid w:val="006F7AC9"/>
    <w:rsid w:val="007021F2"/>
    <w:rsid w:val="00704FD7"/>
    <w:rsid w:val="00710BE1"/>
    <w:rsid w:val="00722A6E"/>
    <w:rsid w:val="007236FD"/>
    <w:rsid w:val="00723C09"/>
    <w:rsid w:val="00725C9E"/>
    <w:rsid w:val="00727FDF"/>
    <w:rsid w:val="00733CA3"/>
    <w:rsid w:val="007348B1"/>
    <w:rsid w:val="007437A4"/>
    <w:rsid w:val="007451FF"/>
    <w:rsid w:val="00747597"/>
    <w:rsid w:val="00747CFB"/>
    <w:rsid w:val="007604E3"/>
    <w:rsid w:val="007641D6"/>
    <w:rsid w:val="00765033"/>
    <w:rsid w:val="00766AC8"/>
    <w:rsid w:val="00767DFF"/>
    <w:rsid w:val="007702F8"/>
    <w:rsid w:val="00772019"/>
    <w:rsid w:val="007865B8"/>
    <w:rsid w:val="00786CA0"/>
    <w:rsid w:val="007909BF"/>
    <w:rsid w:val="00790C7F"/>
    <w:rsid w:val="00790F7D"/>
    <w:rsid w:val="007922B3"/>
    <w:rsid w:val="00794D31"/>
    <w:rsid w:val="00794F19"/>
    <w:rsid w:val="00795FE0"/>
    <w:rsid w:val="007A2BFD"/>
    <w:rsid w:val="007B0475"/>
    <w:rsid w:val="007B6D2F"/>
    <w:rsid w:val="007C032B"/>
    <w:rsid w:val="007C045D"/>
    <w:rsid w:val="007C12CE"/>
    <w:rsid w:val="007C31AF"/>
    <w:rsid w:val="007C6570"/>
    <w:rsid w:val="007C7E42"/>
    <w:rsid w:val="007D0B2A"/>
    <w:rsid w:val="007D3FA7"/>
    <w:rsid w:val="007D5D4D"/>
    <w:rsid w:val="007D600F"/>
    <w:rsid w:val="007E2DA6"/>
    <w:rsid w:val="007E3AD5"/>
    <w:rsid w:val="007E7355"/>
    <w:rsid w:val="007F049A"/>
    <w:rsid w:val="007F55E2"/>
    <w:rsid w:val="007F5A00"/>
    <w:rsid w:val="00804963"/>
    <w:rsid w:val="00816E36"/>
    <w:rsid w:val="0082379E"/>
    <w:rsid w:val="0082444E"/>
    <w:rsid w:val="00827079"/>
    <w:rsid w:val="00827081"/>
    <w:rsid w:val="00827150"/>
    <w:rsid w:val="008273B4"/>
    <w:rsid w:val="008302B0"/>
    <w:rsid w:val="00831242"/>
    <w:rsid w:val="00831425"/>
    <w:rsid w:val="00840568"/>
    <w:rsid w:val="008414C6"/>
    <w:rsid w:val="00843BC0"/>
    <w:rsid w:val="00846194"/>
    <w:rsid w:val="008463C9"/>
    <w:rsid w:val="00846C2A"/>
    <w:rsid w:val="00847738"/>
    <w:rsid w:val="00850B8D"/>
    <w:rsid w:val="00854E83"/>
    <w:rsid w:val="00855FCE"/>
    <w:rsid w:val="00857175"/>
    <w:rsid w:val="008641AE"/>
    <w:rsid w:val="008709EB"/>
    <w:rsid w:val="008710A7"/>
    <w:rsid w:val="00874C5D"/>
    <w:rsid w:val="00874DC2"/>
    <w:rsid w:val="00881AE3"/>
    <w:rsid w:val="00883796"/>
    <w:rsid w:val="00884A8F"/>
    <w:rsid w:val="00890496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1D90"/>
    <w:rsid w:val="008B3770"/>
    <w:rsid w:val="008B3CB8"/>
    <w:rsid w:val="008C29F0"/>
    <w:rsid w:val="008C597E"/>
    <w:rsid w:val="008D2176"/>
    <w:rsid w:val="008D2439"/>
    <w:rsid w:val="008D2F56"/>
    <w:rsid w:val="008D32B9"/>
    <w:rsid w:val="008D53A1"/>
    <w:rsid w:val="008D5761"/>
    <w:rsid w:val="008E3569"/>
    <w:rsid w:val="008E5746"/>
    <w:rsid w:val="009029A4"/>
    <w:rsid w:val="0090712C"/>
    <w:rsid w:val="009144A7"/>
    <w:rsid w:val="00916C35"/>
    <w:rsid w:val="00917358"/>
    <w:rsid w:val="009227A5"/>
    <w:rsid w:val="00924EFA"/>
    <w:rsid w:val="009307C9"/>
    <w:rsid w:val="00935DE4"/>
    <w:rsid w:val="00945E38"/>
    <w:rsid w:val="00947369"/>
    <w:rsid w:val="00947C6A"/>
    <w:rsid w:val="00950BE7"/>
    <w:rsid w:val="0095131D"/>
    <w:rsid w:val="00951F95"/>
    <w:rsid w:val="009537DA"/>
    <w:rsid w:val="009555A0"/>
    <w:rsid w:val="00956A36"/>
    <w:rsid w:val="009572EF"/>
    <w:rsid w:val="009607D9"/>
    <w:rsid w:val="00962DF5"/>
    <w:rsid w:val="00963DAB"/>
    <w:rsid w:val="00966B54"/>
    <w:rsid w:val="00967BA0"/>
    <w:rsid w:val="009703CE"/>
    <w:rsid w:val="00970843"/>
    <w:rsid w:val="00971114"/>
    <w:rsid w:val="0097731B"/>
    <w:rsid w:val="00977855"/>
    <w:rsid w:val="0098003D"/>
    <w:rsid w:val="00981150"/>
    <w:rsid w:val="00981447"/>
    <w:rsid w:val="00981483"/>
    <w:rsid w:val="0098481F"/>
    <w:rsid w:val="00985336"/>
    <w:rsid w:val="009868EA"/>
    <w:rsid w:val="009925BE"/>
    <w:rsid w:val="0099549E"/>
    <w:rsid w:val="009A5975"/>
    <w:rsid w:val="009A622F"/>
    <w:rsid w:val="009A78CE"/>
    <w:rsid w:val="009C0B72"/>
    <w:rsid w:val="009C2588"/>
    <w:rsid w:val="009C2C3A"/>
    <w:rsid w:val="009C36F8"/>
    <w:rsid w:val="009D1185"/>
    <w:rsid w:val="009D1218"/>
    <w:rsid w:val="009E5CF9"/>
    <w:rsid w:val="009F3765"/>
    <w:rsid w:val="009F44F7"/>
    <w:rsid w:val="009F4D5E"/>
    <w:rsid w:val="009F5ADC"/>
    <w:rsid w:val="00A1147E"/>
    <w:rsid w:val="00A12F98"/>
    <w:rsid w:val="00A151FA"/>
    <w:rsid w:val="00A158E9"/>
    <w:rsid w:val="00A22DAE"/>
    <w:rsid w:val="00A263B2"/>
    <w:rsid w:val="00A3186B"/>
    <w:rsid w:val="00A45105"/>
    <w:rsid w:val="00A50DE1"/>
    <w:rsid w:val="00A55644"/>
    <w:rsid w:val="00A57B3B"/>
    <w:rsid w:val="00A604E7"/>
    <w:rsid w:val="00A66844"/>
    <w:rsid w:val="00A67D45"/>
    <w:rsid w:val="00A711A8"/>
    <w:rsid w:val="00A77878"/>
    <w:rsid w:val="00A84294"/>
    <w:rsid w:val="00A8745A"/>
    <w:rsid w:val="00A90E49"/>
    <w:rsid w:val="00A9148F"/>
    <w:rsid w:val="00A9435C"/>
    <w:rsid w:val="00A96556"/>
    <w:rsid w:val="00AA20B4"/>
    <w:rsid w:val="00AA4DF7"/>
    <w:rsid w:val="00AB0304"/>
    <w:rsid w:val="00AC20C8"/>
    <w:rsid w:val="00AC2D08"/>
    <w:rsid w:val="00AC32ED"/>
    <w:rsid w:val="00AC6389"/>
    <w:rsid w:val="00AD16DF"/>
    <w:rsid w:val="00AD2033"/>
    <w:rsid w:val="00AD3F61"/>
    <w:rsid w:val="00AD43E1"/>
    <w:rsid w:val="00AD4E41"/>
    <w:rsid w:val="00AD5932"/>
    <w:rsid w:val="00AD601E"/>
    <w:rsid w:val="00AD6E35"/>
    <w:rsid w:val="00AE3C73"/>
    <w:rsid w:val="00AF19D8"/>
    <w:rsid w:val="00AF3355"/>
    <w:rsid w:val="00AF3FEB"/>
    <w:rsid w:val="00AF616F"/>
    <w:rsid w:val="00AF7920"/>
    <w:rsid w:val="00B037BD"/>
    <w:rsid w:val="00B10CB4"/>
    <w:rsid w:val="00B14735"/>
    <w:rsid w:val="00B17D09"/>
    <w:rsid w:val="00B221D2"/>
    <w:rsid w:val="00B249B7"/>
    <w:rsid w:val="00B24CB3"/>
    <w:rsid w:val="00B30904"/>
    <w:rsid w:val="00B3188F"/>
    <w:rsid w:val="00B32B28"/>
    <w:rsid w:val="00B36947"/>
    <w:rsid w:val="00B37132"/>
    <w:rsid w:val="00B37CD0"/>
    <w:rsid w:val="00B41464"/>
    <w:rsid w:val="00B44139"/>
    <w:rsid w:val="00B50431"/>
    <w:rsid w:val="00B51AD2"/>
    <w:rsid w:val="00B54B9C"/>
    <w:rsid w:val="00B648C8"/>
    <w:rsid w:val="00B65CC4"/>
    <w:rsid w:val="00B8734D"/>
    <w:rsid w:val="00B90947"/>
    <w:rsid w:val="00BA159C"/>
    <w:rsid w:val="00BA165F"/>
    <w:rsid w:val="00BA488D"/>
    <w:rsid w:val="00BA668D"/>
    <w:rsid w:val="00BA6FE3"/>
    <w:rsid w:val="00BB19C9"/>
    <w:rsid w:val="00BB446F"/>
    <w:rsid w:val="00BB59CC"/>
    <w:rsid w:val="00BB5B61"/>
    <w:rsid w:val="00BB61A7"/>
    <w:rsid w:val="00BC3875"/>
    <w:rsid w:val="00BD24EB"/>
    <w:rsid w:val="00BD61B1"/>
    <w:rsid w:val="00BE0A0D"/>
    <w:rsid w:val="00BE228C"/>
    <w:rsid w:val="00BE3511"/>
    <w:rsid w:val="00BE47ED"/>
    <w:rsid w:val="00BE67D6"/>
    <w:rsid w:val="00BF55D5"/>
    <w:rsid w:val="00BF5CF7"/>
    <w:rsid w:val="00BF5DA9"/>
    <w:rsid w:val="00BF5E7C"/>
    <w:rsid w:val="00BF6CCB"/>
    <w:rsid w:val="00C02E0E"/>
    <w:rsid w:val="00C02ED8"/>
    <w:rsid w:val="00C079D8"/>
    <w:rsid w:val="00C104FC"/>
    <w:rsid w:val="00C124F9"/>
    <w:rsid w:val="00C13FF3"/>
    <w:rsid w:val="00C162CA"/>
    <w:rsid w:val="00C20A80"/>
    <w:rsid w:val="00C21574"/>
    <w:rsid w:val="00C271B5"/>
    <w:rsid w:val="00C32DC0"/>
    <w:rsid w:val="00C50B35"/>
    <w:rsid w:val="00C52163"/>
    <w:rsid w:val="00C532DD"/>
    <w:rsid w:val="00C652BC"/>
    <w:rsid w:val="00C74E31"/>
    <w:rsid w:val="00C77BEE"/>
    <w:rsid w:val="00C8134D"/>
    <w:rsid w:val="00C92BB1"/>
    <w:rsid w:val="00C9704B"/>
    <w:rsid w:val="00CA104A"/>
    <w:rsid w:val="00CA21EA"/>
    <w:rsid w:val="00CA4D44"/>
    <w:rsid w:val="00CA772A"/>
    <w:rsid w:val="00CA7C8E"/>
    <w:rsid w:val="00CB69D1"/>
    <w:rsid w:val="00CC139E"/>
    <w:rsid w:val="00CC2F90"/>
    <w:rsid w:val="00CC5993"/>
    <w:rsid w:val="00CC6A29"/>
    <w:rsid w:val="00CD3BA9"/>
    <w:rsid w:val="00CE157C"/>
    <w:rsid w:val="00CE3FCA"/>
    <w:rsid w:val="00CE4F8F"/>
    <w:rsid w:val="00D00D90"/>
    <w:rsid w:val="00D05BD9"/>
    <w:rsid w:val="00D26A15"/>
    <w:rsid w:val="00D27551"/>
    <w:rsid w:val="00D3109F"/>
    <w:rsid w:val="00D32A9E"/>
    <w:rsid w:val="00D351E9"/>
    <w:rsid w:val="00D40D74"/>
    <w:rsid w:val="00D50500"/>
    <w:rsid w:val="00D52C83"/>
    <w:rsid w:val="00D54A36"/>
    <w:rsid w:val="00D644E0"/>
    <w:rsid w:val="00D64F79"/>
    <w:rsid w:val="00D653C4"/>
    <w:rsid w:val="00D747E0"/>
    <w:rsid w:val="00D837CA"/>
    <w:rsid w:val="00D84F44"/>
    <w:rsid w:val="00D85143"/>
    <w:rsid w:val="00D9158E"/>
    <w:rsid w:val="00D92783"/>
    <w:rsid w:val="00D93654"/>
    <w:rsid w:val="00D9568E"/>
    <w:rsid w:val="00DA0CDC"/>
    <w:rsid w:val="00DA10D9"/>
    <w:rsid w:val="00DA2EA3"/>
    <w:rsid w:val="00DA736D"/>
    <w:rsid w:val="00DC2CD7"/>
    <w:rsid w:val="00DC74E8"/>
    <w:rsid w:val="00DD09D2"/>
    <w:rsid w:val="00DD140B"/>
    <w:rsid w:val="00DD2DBE"/>
    <w:rsid w:val="00DE5F5E"/>
    <w:rsid w:val="00DF03D6"/>
    <w:rsid w:val="00DF31BD"/>
    <w:rsid w:val="00E000C3"/>
    <w:rsid w:val="00E00E40"/>
    <w:rsid w:val="00E05E97"/>
    <w:rsid w:val="00E112A3"/>
    <w:rsid w:val="00E13278"/>
    <w:rsid w:val="00E155C2"/>
    <w:rsid w:val="00E16BA5"/>
    <w:rsid w:val="00E17BEE"/>
    <w:rsid w:val="00E34EBF"/>
    <w:rsid w:val="00E374E5"/>
    <w:rsid w:val="00E378B1"/>
    <w:rsid w:val="00E45EEA"/>
    <w:rsid w:val="00E47FC6"/>
    <w:rsid w:val="00E5117A"/>
    <w:rsid w:val="00E56E0B"/>
    <w:rsid w:val="00E60C94"/>
    <w:rsid w:val="00E6432B"/>
    <w:rsid w:val="00E70375"/>
    <w:rsid w:val="00E72804"/>
    <w:rsid w:val="00E753A4"/>
    <w:rsid w:val="00E811CB"/>
    <w:rsid w:val="00E86736"/>
    <w:rsid w:val="00E94382"/>
    <w:rsid w:val="00E94966"/>
    <w:rsid w:val="00EA7D16"/>
    <w:rsid w:val="00EB1773"/>
    <w:rsid w:val="00EB1F02"/>
    <w:rsid w:val="00EC06E2"/>
    <w:rsid w:val="00EC6155"/>
    <w:rsid w:val="00ED45A3"/>
    <w:rsid w:val="00ED5530"/>
    <w:rsid w:val="00ED5E2C"/>
    <w:rsid w:val="00EE6CAC"/>
    <w:rsid w:val="00EF0F8D"/>
    <w:rsid w:val="00EF6E24"/>
    <w:rsid w:val="00EF7AD7"/>
    <w:rsid w:val="00EF7F82"/>
    <w:rsid w:val="00F012C8"/>
    <w:rsid w:val="00F06A62"/>
    <w:rsid w:val="00F10429"/>
    <w:rsid w:val="00F11F55"/>
    <w:rsid w:val="00F12DA5"/>
    <w:rsid w:val="00F130B7"/>
    <w:rsid w:val="00F13B37"/>
    <w:rsid w:val="00F15297"/>
    <w:rsid w:val="00F21F82"/>
    <w:rsid w:val="00F3685B"/>
    <w:rsid w:val="00F464F3"/>
    <w:rsid w:val="00F51487"/>
    <w:rsid w:val="00F51852"/>
    <w:rsid w:val="00F5298F"/>
    <w:rsid w:val="00F54080"/>
    <w:rsid w:val="00F633B9"/>
    <w:rsid w:val="00F7185C"/>
    <w:rsid w:val="00F73C1C"/>
    <w:rsid w:val="00F76ADF"/>
    <w:rsid w:val="00F779BF"/>
    <w:rsid w:val="00F8021E"/>
    <w:rsid w:val="00F80525"/>
    <w:rsid w:val="00F80DBF"/>
    <w:rsid w:val="00FA4B7B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648D"/>
    <w:rsid w:val="00FD4240"/>
    <w:rsid w:val="00FE7957"/>
    <w:rsid w:val="00FF27A2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locked/>
    <w:rsid w:val="004B69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nhideWhenUsed/>
    <w:rsid w:val="004B6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B69ED"/>
  </w:style>
  <w:style w:type="paragraph" w:styleId="2">
    <w:name w:val="Body Text Indent 2"/>
    <w:basedOn w:val="a"/>
    <w:link w:val="20"/>
    <w:uiPriority w:val="99"/>
    <w:unhideWhenUsed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3C1C"/>
  </w:style>
  <w:style w:type="table" w:styleId="a6">
    <w:name w:val="Table Grid"/>
    <w:basedOn w:val="a1"/>
    <w:uiPriority w:val="59"/>
    <w:rsid w:val="0087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A29"/>
  </w:style>
  <w:style w:type="paragraph" w:styleId="ab">
    <w:name w:val="footer"/>
    <w:basedOn w:val="a"/>
    <w:link w:val="ac"/>
    <w:uiPriority w:val="99"/>
    <w:semiHidden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A29"/>
  </w:style>
  <w:style w:type="paragraph" w:styleId="ad">
    <w:name w:val="Normal (Web)"/>
    <w:basedOn w:val="a"/>
    <w:uiPriority w:val="99"/>
    <w:semiHidden/>
    <w:unhideWhenUsed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5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1F51310F57771BEB4234944F21D341E6CD80E300BC2B4D1EE1BA47325A360D936AB4FA5FC2C5C5A9J0y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64443</c:v>
                </c:pt>
                <c:pt idx="1">
                  <c:v>5347.8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54819.8</c:v>
                </c:pt>
                <c:pt idx="3">
                  <c:v>45111.7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dLbls>
            <c:dLbl>
              <c:idx val="1"/>
              <c:layout>
                <c:manualLayout>
                  <c:x val="8.6762421326421008E-2"/>
                  <c:y val="4.0701479038093534E-2"/>
                </c:manualLayout>
              </c:layout>
              <c:showVal val="1"/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1135.5999999999999</c:v>
                </c:pt>
                <c:pt idx="3">
                  <c:v>506.4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Акцизы на ГСМОтмененные доходы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2630.5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5857.1</c:v>
                </c:pt>
                <c:pt idx="3">
                  <c:v>5403.4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задолженность по отмененным налогам</c:v>
                </c:pt>
              </c:strCache>
            </c:strRef>
          </c:tx>
          <c:dLbls>
            <c:dLbl>
              <c:idx val="3"/>
              <c:layout>
                <c:manualLayout>
                  <c:x val="5.1860202931229032E-2"/>
                  <c:y val="5.743243243243298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3.7</c:v>
                </c:pt>
              </c:numCache>
            </c:numRef>
          </c:val>
        </c:ser>
        <c:shape val="box"/>
        <c:axId val="31647232"/>
        <c:axId val="31648768"/>
        <c:axId val="31609728"/>
      </c:bar3DChart>
      <c:catAx>
        <c:axId val="31647232"/>
        <c:scaling>
          <c:orientation val="minMax"/>
        </c:scaling>
        <c:axPos val="b"/>
        <c:numFmt formatCode="General" sourceLinked="1"/>
        <c:tickLblPos val="nextTo"/>
        <c:crossAx val="31648768"/>
        <c:crosses val="autoZero"/>
        <c:auto val="1"/>
        <c:lblAlgn val="ctr"/>
        <c:lblOffset val="100"/>
      </c:catAx>
      <c:valAx>
        <c:axId val="31648768"/>
        <c:scaling>
          <c:orientation val="minMax"/>
        </c:scaling>
        <c:axPos val="l"/>
        <c:majorGridlines/>
        <c:numFmt formatCode="General" sourceLinked="1"/>
        <c:tickLblPos val="nextTo"/>
        <c:crossAx val="31647232"/>
        <c:crosses val="autoZero"/>
        <c:crossBetween val="between"/>
      </c:valAx>
      <c:serAx>
        <c:axId val="31609728"/>
        <c:scaling>
          <c:orientation val="minMax"/>
        </c:scaling>
        <c:delete val="1"/>
        <c:axPos val="b"/>
        <c:tickLblPos val="none"/>
        <c:crossAx val="31648768"/>
        <c:crosses val="autoZero"/>
      </c:ser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1717791411044439E-2"/>
          <c:y val="0.19772727272727394"/>
          <c:w val="0.94601226993862975"/>
          <c:h val="0.40108118587450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2974.2</c:v>
                </c:pt>
                <c:pt idx="1">
                  <c:v>270.10000000000002</c:v>
                </c:pt>
                <c:pt idx="2">
                  <c:v>734.5</c:v>
                </c:pt>
                <c:pt idx="3">
                  <c:v>901.2</c:v>
                </c:pt>
                <c:pt idx="4">
                  <c:v>467.8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194950.3</c:v>
                </c:pt>
                <c:pt idx="1">
                  <c:v>196832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393.8</c:v>
                </c:pt>
                <c:pt idx="2">
                  <c:v>432.4</c:v>
                </c:pt>
              </c:numCache>
            </c:numRef>
          </c:val>
        </c:ser>
        <c:shape val="cylinder"/>
        <c:axId val="32355456"/>
        <c:axId val="32356992"/>
        <c:axId val="0"/>
      </c:bar3DChart>
      <c:catAx>
        <c:axId val="32355456"/>
        <c:scaling>
          <c:orientation val="minMax"/>
        </c:scaling>
        <c:axPos val="b"/>
        <c:numFmt formatCode="General" sourceLinked="1"/>
        <c:tickLblPos val="nextTo"/>
        <c:crossAx val="32356992"/>
        <c:crosses val="autoZero"/>
        <c:auto val="1"/>
        <c:lblAlgn val="ctr"/>
        <c:lblOffset val="100"/>
      </c:catAx>
      <c:valAx>
        <c:axId val="32356992"/>
        <c:scaling>
          <c:orientation val="minMax"/>
        </c:scaling>
        <c:axPos val="l"/>
        <c:majorGridlines/>
        <c:numFmt formatCode="General" sourceLinked="1"/>
        <c:tickLblPos val="nextTo"/>
        <c:crossAx val="323554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847.6</c:v>
                </c:pt>
                <c:pt idx="2">
                  <c:v>362.9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6.25E-2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628.9</c:v>
                </c:pt>
                <c:pt idx="1">
                  <c:v>157.19999999999999</c:v>
                </c:pt>
                <c:pt idx="2">
                  <c:v>365.8</c:v>
                </c:pt>
              </c:numCache>
            </c:numRef>
          </c:val>
        </c:ser>
        <c:shape val="cylinder"/>
        <c:axId val="100414208"/>
        <c:axId val="100415744"/>
        <c:axId val="0"/>
      </c:bar3DChart>
      <c:catAx>
        <c:axId val="100414208"/>
        <c:scaling>
          <c:orientation val="minMax"/>
        </c:scaling>
        <c:axPos val="b"/>
        <c:numFmt formatCode="General" sourceLinked="1"/>
        <c:tickLblPos val="nextTo"/>
        <c:crossAx val="100415744"/>
        <c:crosses val="autoZero"/>
        <c:auto val="1"/>
        <c:lblAlgn val="ctr"/>
        <c:lblOffset val="100"/>
      </c:catAx>
      <c:valAx>
        <c:axId val="100415744"/>
        <c:scaling>
          <c:orientation val="minMax"/>
        </c:scaling>
        <c:axPos val="l"/>
        <c:majorGridlines/>
        <c:numFmt formatCode="General" sourceLinked="1"/>
        <c:tickLblPos val="nextTo"/>
        <c:crossAx val="10041420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1"/>
              <c:layout>
                <c:manualLayout>
                  <c:x val="-5.5555555555555455E-2"/>
                  <c:y val="-7.2750482331544175E-17"/>
                </c:manualLayout>
              </c:layout>
              <c:showVal val="1"/>
            </c:dLbl>
            <c:dLbl>
              <c:idx val="3"/>
              <c:layout>
                <c:manualLayout>
                  <c:x val="-6.4814814814815103E-2"/>
                  <c:y val="3.968253968253980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11531.3</c:v>
                </c:pt>
                <c:pt idx="3" formatCode="#,##0.0">
                  <c:v>20269.7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культуры</c:v>
                </c:pt>
              </c:strCache>
            </c:strRef>
          </c:tx>
          <c:dLbls>
            <c:dLbl>
              <c:idx val="1"/>
              <c:layout>
                <c:manualLayout>
                  <c:x val="6.9444444444444631E-3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-6.349206349206350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76.099999999999994</c:v>
                </c:pt>
                <c:pt idx="3">
                  <c:v>97.5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32472064"/>
        <c:axId val="32490240"/>
        <c:axId val="0"/>
      </c:bar3DChart>
      <c:catAx>
        <c:axId val="32472064"/>
        <c:scaling>
          <c:orientation val="minMax"/>
        </c:scaling>
        <c:axPos val="b"/>
        <c:numFmt formatCode="General" sourceLinked="1"/>
        <c:tickLblPos val="nextTo"/>
        <c:crossAx val="32490240"/>
        <c:crosses val="autoZero"/>
        <c:auto val="1"/>
        <c:lblAlgn val="ctr"/>
        <c:lblOffset val="100"/>
      </c:catAx>
      <c:valAx>
        <c:axId val="32490240"/>
        <c:scaling>
          <c:orientation val="minMax"/>
        </c:scaling>
        <c:axPos val="l"/>
        <c:majorGridlines/>
        <c:numFmt formatCode="General" sourceLinked="1"/>
        <c:tickLblPos val="nextTo"/>
        <c:crossAx val="32472064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768.6</c:v>
                </c:pt>
                <c:pt idx="2" formatCode="#,##0.0">
                  <c:v>810.5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14 01 «Дотации на выравнивание бюджетной обеспеченности субъектов Российской Федерации и муниципальных образований»</c:v>
                </c:pt>
              </c:strCache>
            </c:strRef>
          </c:tx>
          <c:dLbls>
            <c:dLbl>
              <c:idx val="0"/>
              <c:layout>
                <c:manualLayout>
                  <c:x val="4.6296296296297014E-3"/>
                  <c:y val="0.25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0238095238095236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5681</c:v>
                </c:pt>
                <c:pt idx="2">
                  <c:v>4547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02 "Иные дотации"</c:v>
                </c:pt>
              </c:strCache>
            </c:strRef>
          </c:tx>
          <c:dLbls>
            <c:dLbl>
              <c:idx val="0"/>
              <c:layout>
                <c:manualLayout>
                  <c:x val="3.9351851851851853E-2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5.9523809523809507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5970.3</c:v>
                </c:pt>
                <c:pt idx="2">
                  <c:v>6156.2</c:v>
                </c:pt>
              </c:numCache>
            </c:numRef>
          </c:val>
        </c:ser>
        <c:shape val="cylinder"/>
        <c:axId val="65452672"/>
        <c:axId val="65458560"/>
        <c:axId val="0"/>
      </c:bar3DChart>
      <c:catAx>
        <c:axId val="65452672"/>
        <c:scaling>
          <c:orientation val="minMax"/>
        </c:scaling>
        <c:axPos val="b"/>
        <c:numFmt formatCode="General" sourceLinked="1"/>
        <c:tickLblPos val="nextTo"/>
        <c:crossAx val="65458560"/>
        <c:crosses val="autoZero"/>
        <c:auto val="1"/>
        <c:lblAlgn val="ctr"/>
        <c:lblOffset val="100"/>
      </c:catAx>
      <c:valAx>
        <c:axId val="65458560"/>
        <c:scaling>
          <c:orientation val="minMax"/>
        </c:scaling>
        <c:axPos val="l"/>
        <c:majorGridlines/>
        <c:numFmt formatCode="General" sourceLinked="1"/>
        <c:tickLblPos val="nextTo"/>
        <c:crossAx val="65452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11BA-5D10-4FC4-9BD6-8D2DFF46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1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2015-05-06T05:18:00Z</cp:lastPrinted>
  <dcterms:created xsi:type="dcterms:W3CDTF">2015-01-14T10:50:00Z</dcterms:created>
  <dcterms:modified xsi:type="dcterms:W3CDTF">2016-04-25T10:11:00Z</dcterms:modified>
</cp:coreProperties>
</file>