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03" w:rsidRDefault="00531803" w:rsidP="00531803">
      <w:pPr>
        <w:spacing w:after="0"/>
        <w:jc w:val="center"/>
        <w:rPr>
          <w:rFonts w:ascii="Times New Roman" w:hAnsi="Times New Roman"/>
          <w:b/>
          <w:sz w:val="36"/>
          <w:szCs w:val="36"/>
        </w:rPr>
      </w:pPr>
      <w:r>
        <w:rPr>
          <w:rFonts w:ascii="Times New Roman" w:hAnsi="Times New Roman"/>
          <w:b/>
          <w:sz w:val="36"/>
          <w:szCs w:val="36"/>
        </w:rPr>
        <w:t xml:space="preserve">Информация </w:t>
      </w:r>
    </w:p>
    <w:p w:rsidR="00531803" w:rsidRDefault="00531803" w:rsidP="00531803">
      <w:pPr>
        <w:spacing w:after="0" w:line="240" w:lineRule="auto"/>
        <w:ind w:firstLine="567"/>
        <w:jc w:val="center"/>
        <w:rPr>
          <w:rFonts w:ascii="Times New Roman" w:hAnsi="Times New Roman"/>
          <w:b/>
        </w:rPr>
      </w:pPr>
      <w:r>
        <w:rPr>
          <w:rFonts w:ascii="Times New Roman" w:hAnsi="Times New Roman"/>
          <w:b/>
          <w:sz w:val="28"/>
          <w:szCs w:val="28"/>
        </w:rPr>
        <w:t>о результатах контрольного мероприятия</w:t>
      </w:r>
      <w:r>
        <w:rPr>
          <w:rFonts w:ascii="Times New Roman" w:hAnsi="Times New Roman"/>
          <w:b/>
        </w:rPr>
        <w:t xml:space="preserve"> </w:t>
      </w:r>
    </w:p>
    <w:p w:rsidR="00531803" w:rsidRDefault="00531803" w:rsidP="00531803">
      <w:pPr>
        <w:spacing w:after="0" w:line="240" w:lineRule="auto"/>
        <w:ind w:firstLine="708"/>
        <w:jc w:val="center"/>
        <w:rPr>
          <w:rFonts w:ascii="Times New Roman" w:hAnsi="Times New Roman"/>
          <w:sz w:val="28"/>
          <w:szCs w:val="28"/>
        </w:rPr>
      </w:pPr>
      <w:r w:rsidRPr="00531803">
        <w:rPr>
          <w:rFonts w:ascii="Times New Roman" w:hAnsi="Times New Roman"/>
          <w:sz w:val="28"/>
          <w:szCs w:val="28"/>
        </w:rPr>
        <w:t xml:space="preserve">«Проверка </w:t>
      </w:r>
      <w:proofErr w:type="gramStart"/>
      <w:r w:rsidRPr="00531803">
        <w:rPr>
          <w:rFonts w:ascii="Times New Roman" w:hAnsi="Times New Roman"/>
          <w:sz w:val="28"/>
          <w:szCs w:val="28"/>
        </w:rPr>
        <w:t>соблюдения порядка расходования средств бюджета муниципального</w:t>
      </w:r>
      <w:proofErr w:type="gramEnd"/>
      <w:r w:rsidRPr="00531803">
        <w:rPr>
          <w:rFonts w:ascii="Times New Roman" w:hAnsi="Times New Roman"/>
          <w:sz w:val="28"/>
          <w:szCs w:val="28"/>
        </w:rPr>
        <w:t xml:space="preserve"> образования «Дубровский район», направляемых в форме субсидий, на финансовое обеспечение муниципального задания,</w:t>
      </w:r>
    </w:p>
    <w:p w:rsidR="00531803" w:rsidRPr="00531803" w:rsidRDefault="00531803" w:rsidP="00531803">
      <w:pPr>
        <w:spacing w:after="0" w:line="240" w:lineRule="auto"/>
        <w:ind w:firstLine="708"/>
        <w:jc w:val="center"/>
        <w:rPr>
          <w:rFonts w:ascii="Times New Roman" w:hAnsi="Times New Roman"/>
          <w:sz w:val="28"/>
          <w:szCs w:val="28"/>
        </w:rPr>
      </w:pPr>
      <w:r w:rsidRPr="00531803">
        <w:rPr>
          <w:rFonts w:ascii="Times New Roman" w:hAnsi="Times New Roman"/>
          <w:sz w:val="28"/>
          <w:szCs w:val="28"/>
        </w:rPr>
        <w:t xml:space="preserve"> на оказание муниципальных услуг  </w:t>
      </w:r>
      <w:proofErr w:type="gramStart"/>
      <w:r w:rsidRPr="00531803">
        <w:rPr>
          <w:rFonts w:ascii="Times New Roman" w:hAnsi="Times New Roman"/>
          <w:sz w:val="28"/>
          <w:szCs w:val="28"/>
        </w:rPr>
        <w:t>в</w:t>
      </w:r>
      <w:proofErr w:type="gramEnd"/>
      <w:r w:rsidRPr="00531803">
        <w:rPr>
          <w:rFonts w:ascii="Times New Roman" w:hAnsi="Times New Roman"/>
          <w:sz w:val="28"/>
          <w:szCs w:val="28"/>
        </w:rPr>
        <w:t xml:space="preserve"> </w:t>
      </w:r>
    </w:p>
    <w:p w:rsidR="00531803" w:rsidRDefault="00531803" w:rsidP="00531803">
      <w:pPr>
        <w:spacing w:after="0" w:line="240" w:lineRule="auto"/>
        <w:ind w:firstLine="708"/>
        <w:jc w:val="center"/>
        <w:rPr>
          <w:rFonts w:ascii="Times New Roman" w:hAnsi="Times New Roman"/>
          <w:sz w:val="28"/>
          <w:szCs w:val="28"/>
        </w:rPr>
      </w:pPr>
      <w:r w:rsidRPr="00531803">
        <w:rPr>
          <w:rFonts w:ascii="Times New Roman" w:hAnsi="Times New Roman"/>
          <w:sz w:val="28"/>
          <w:szCs w:val="28"/>
        </w:rPr>
        <w:t>МБУК «Дубровский районный краеведческий музей».</w:t>
      </w:r>
    </w:p>
    <w:p w:rsidR="0033404A" w:rsidRDefault="0033404A" w:rsidP="00531803">
      <w:pPr>
        <w:spacing w:after="0" w:line="240" w:lineRule="auto"/>
        <w:ind w:firstLine="708"/>
        <w:jc w:val="center"/>
        <w:rPr>
          <w:rFonts w:ascii="Times New Roman" w:hAnsi="Times New Roman"/>
          <w:sz w:val="28"/>
          <w:szCs w:val="28"/>
        </w:rPr>
      </w:pPr>
    </w:p>
    <w:p w:rsidR="0033404A" w:rsidRPr="00531803" w:rsidRDefault="0033404A" w:rsidP="00531803">
      <w:pPr>
        <w:spacing w:after="0" w:line="240" w:lineRule="auto"/>
        <w:ind w:firstLine="708"/>
        <w:jc w:val="center"/>
        <w:rPr>
          <w:rFonts w:ascii="Times New Roman" w:hAnsi="Times New Roman"/>
          <w:sz w:val="28"/>
          <w:szCs w:val="28"/>
        </w:rPr>
      </w:pPr>
    </w:p>
    <w:p w:rsidR="00531803" w:rsidRPr="00531803" w:rsidRDefault="00531803" w:rsidP="00531803">
      <w:pPr>
        <w:shd w:val="clear" w:color="auto" w:fill="FFFFFF"/>
        <w:spacing w:after="0" w:line="240" w:lineRule="auto"/>
        <w:ind w:firstLine="709"/>
        <w:jc w:val="both"/>
        <w:rPr>
          <w:rFonts w:ascii="Times New Roman" w:hAnsi="Times New Roman"/>
          <w:sz w:val="28"/>
          <w:szCs w:val="28"/>
        </w:rPr>
      </w:pPr>
      <w:proofErr w:type="gramStart"/>
      <w:r w:rsidRPr="00531803">
        <w:rPr>
          <w:rFonts w:ascii="Times New Roman" w:hAnsi="Times New Roman"/>
          <w:color w:val="000000"/>
          <w:sz w:val="28"/>
          <w:szCs w:val="28"/>
        </w:rPr>
        <w:t xml:space="preserve">Муниципальное бюджетное учреждение культуры «Дубровский районный краеведческий музей» (далее - Учреждение) </w:t>
      </w:r>
      <w:r w:rsidRPr="00531803">
        <w:rPr>
          <w:rFonts w:ascii="Times New Roman" w:hAnsi="Times New Roman"/>
          <w:sz w:val="28"/>
          <w:szCs w:val="28"/>
        </w:rPr>
        <w:t>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прав на решение вопросов, не отнесенных к вопросам местного значения муниципального района в сфере культуры, в форме бюджетного учреждения.</w:t>
      </w:r>
      <w:proofErr w:type="gramEnd"/>
    </w:p>
    <w:p w:rsidR="00531803" w:rsidRPr="00531803" w:rsidRDefault="00531803" w:rsidP="00531803">
      <w:pPr>
        <w:spacing w:after="0" w:line="240" w:lineRule="auto"/>
        <w:ind w:firstLine="360"/>
        <w:jc w:val="both"/>
        <w:rPr>
          <w:rFonts w:ascii="Times New Roman" w:hAnsi="Times New Roman"/>
          <w:color w:val="000000"/>
          <w:sz w:val="28"/>
          <w:szCs w:val="28"/>
        </w:rPr>
      </w:pPr>
      <w:r w:rsidRPr="00531803">
        <w:rPr>
          <w:rFonts w:ascii="Times New Roman" w:hAnsi="Times New Roman"/>
          <w:color w:val="000000"/>
          <w:sz w:val="28"/>
          <w:szCs w:val="28"/>
        </w:rPr>
        <w:t xml:space="preserve">  </w:t>
      </w:r>
      <w:proofErr w:type="gramStart"/>
      <w:r w:rsidRPr="00531803">
        <w:rPr>
          <w:rFonts w:ascii="Times New Roman" w:hAnsi="Times New Roman"/>
          <w:color w:val="000000"/>
          <w:sz w:val="28"/>
          <w:szCs w:val="28"/>
        </w:rPr>
        <w:t>Учреждение в своей деятельности руководствуется Конституцией Российской Федерации, Гражданским кодексом Российской Федерации, Федеральным Законом № 131-ФЗ от 06.10.2003 г. «Об общих принципах организации местного самоуправления в Российской Федерации», Федеральным Законом № 54-ФЗ от 26.05.1996 года «О музейном фонде и музеях Российской Федерации», Постановление Правительства РФ №179 от 12.02.1998 «Об утверждении Положений о музейном фонде РФ, о государственном каталоге музейного фонда РФ, о</w:t>
      </w:r>
      <w:proofErr w:type="gramEnd"/>
      <w:r w:rsidRPr="00531803">
        <w:rPr>
          <w:rFonts w:ascii="Times New Roman" w:hAnsi="Times New Roman"/>
          <w:color w:val="000000"/>
          <w:sz w:val="28"/>
          <w:szCs w:val="28"/>
        </w:rPr>
        <w:t xml:space="preserve"> </w:t>
      </w:r>
      <w:proofErr w:type="gramStart"/>
      <w:r w:rsidRPr="00531803">
        <w:rPr>
          <w:rFonts w:ascii="Times New Roman" w:hAnsi="Times New Roman"/>
          <w:color w:val="000000"/>
          <w:sz w:val="28"/>
          <w:szCs w:val="28"/>
        </w:rPr>
        <w:t xml:space="preserve">лицензировании деятельности музеев в РФ», Законом Брянской области № 18-3 от 05.04.2000 года «О музейном деле в Брянской области», указами и распоряжениями Президента, </w:t>
      </w:r>
      <w:r w:rsidRPr="00531803">
        <w:rPr>
          <w:rFonts w:ascii="Times New Roman" w:hAnsi="Times New Roman"/>
          <w:sz w:val="28"/>
          <w:szCs w:val="28"/>
        </w:rPr>
        <w:t xml:space="preserve">постановлениями и распоряжениями Правительства Российской Федерации,  </w:t>
      </w:r>
      <w:r w:rsidRPr="00531803">
        <w:rPr>
          <w:rFonts w:ascii="Times New Roman" w:hAnsi="Times New Roman"/>
          <w:color w:val="000000"/>
          <w:sz w:val="28"/>
          <w:szCs w:val="28"/>
        </w:rPr>
        <w:t xml:space="preserve">иными нормативными правовыми актами Российской Федерации, Брянской области и муниципального образования «Дубровский район». </w:t>
      </w:r>
      <w:proofErr w:type="gramEnd"/>
    </w:p>
    <w:p w:rsidR="00531803" w:rsidRPr="00531803" w:rsidRDefault="00531803" w:rsidP="00531803">
      <w:pPr>
        <w:shd w:val="clear" w:color="auto" w:fill="FFFFFF"/>
        <w:spacing w:after="0" w:line="240" w:lineRule="auto"/>
        <w:ind w:firstLine="709"/>
        <w:jc w:val="both"/>
        <w:rPr>
          <w:rFonts w:ascii="Times New Roman" w:hAnsi="Times New Roman"/>
          <w:color w:val="000000"/>
          <w:sz w:val="28"/>
          <w:szCs w:val="28"/>
        </w:rPr>
      </w:pPr>
      <w:r w:rsidRPr="00531803">
        <w:rPr>
          <w:rFonts w:ascii="Times New Roman" w:hAnsi="Times New Roman"/>
          <w:color w:val="000000"/>
          <w:sz w:val="28"/>
          <w:szCs w:val="28"/>
        </w:rPr>
        <w:t>Учреждение создано в соответствии с постановлением администрации Дубровского района от 15.07.2000 №178 с целью собирания и хранения музейных предметов и музейных коллекций, осуществления просветительской и образовательной деятельности.</w:t>
      </w:r>
    </w:p>
    <w:p w:rsidR="00531803" w:rsidRPr="00531803" w:rsidRDefault="00531803" w:rsidP="00531803">
      <w:pPr>
        <w:spacing w:after="0" w:line="240" w:lineRule="auto"/>
        <w:ind w:firstLine="708"/>
        <w:jc w:val="both"/>
        <w:rPr>
          <w:rFonts w:ascii="Times New Roman" w:hAnsi="Times New Roman"/>
          <w:sz w:val="28"/>
          <w:szCs w:val="28"/>
        </w:rPr>
      </w:pPr>
      <w:r w:rsidRPr="00531803">
        <w:rPr>
          <w:rFonts w:ascii="Times New Roman" w:hAnsi="Times New Roman"/>
          <w:sz w:val="28"/>
          <w:szCs w:val="28"/>
        </w:rPr>
        <w:t>Постановлением администрации Дубровского района от 14.12.2011 года №922 утвержден Устав МБУК «Дубровский районный краеведческий музей» в новой редакции.</w:t>
      </w:r>
    </w:p>
    <w:p w:rsidR="00531803" w:rsidRPr="00531803" w:rsidRDefault="00531803" w:rsidP="00531803">
      <w:pPr>
        <w:shd w:val="clear" w:color="auto" w:fill="FFFFFF"/>
        <w:spacing w:after="0" w:line="240" w:lineRule="auto"/>
        <w:ind w:firstLine="709"/>
        <w:jc w:val="both"/>
        <w:rPr>
          <w:rFonts w:ascii="Times New Roman" w:hAnsi="Times New Roman"/>
          <w:sz w:val="28"/>
          <w:szCs w:val="28"/>
        </w:rPr>
      </w:pPr>
      <w:r w:rsidRPr="00531803">
        <w:rPr>
          <w:rFonts w:ascii="Times New Roman" w:hAnsi="Times New Roman"/>
          <w:sz w:val="28"/>
          <w:szCs w:val="28"/>
        </w:rPr>
        <w:t xml:space="preserve">В соответствии с Уставом, учредителем Учреждения является муниципальное образование «Дубровский район» в лице администрации Дубровского района (далее - Учредитель). </w:t>
      </w:r>
    </w:p>
    <w:p w:rsidR="00531803" w:rsidRPr="00531803" w:rsidRDefault="00531803" w:rsidP="00531803">
      <w:pPr>
        <w:spacing w:after="0" w:line="240" w:lineRule="auto"/>
        <w:ind w:firstLine="709"/>
        <w:jc w:val="both"/>
        <w:rPr>
          <w:rFonts w:ascii="Times New Roman" w:hAnsi="Times New Roman"/>
          <w:sz w:val="28"/>
          <w:szCs w:val="28"/>
        </w:rPr>
      </w:pPr>
      <w:r w:rsidRPr="00531803">
        <w:rPr>
          <w:rFonts w:ascii="Times New Roman" w:hAnsi="Times New Roman"/>
          <w:sz w:val="28"/>
          <w:szCs w:val="28"/>
        </w:rPr>
        <w:t xml:space="preserve">Учреждение является юридическим лицом, имеет лицевой счет в органах казначейства, печать установленного образца, штамп, бланки со своим наименованием. Учреждение вправе от своего имени заключать </w:t>
      </w:r>
      <w:r w:rsidRPr="00531803">
        <w:rPr>
          <w:rFonts w:ascii="Times New Roman" w:hAnsi="Times New Roman"/>
          <w:sz w:val="28"/>
          <w:szCs w:val="28"/>
        </w:rPr>
        <w:lastRenderedPageBreak/>
        <w:t xml:space="preserve">договоры, приобретать имущественные и личные неимущественные права и </w:t>
      </w:r>
      <w:proofErr w:type="gramStart"/>
      <w:r w:rsidRPr="00531803">
        <w:rPr>
          <w:rFonts w:ascii="Times New Roman" w:hAnsi="Times New Roman"/>
          <w:sz w:val="28"/>
          <w:szCs w:val="28"/>
        </w:rPr>
        <w:t>нести соответствующие обязанности</w:t>
      </w:r>
      <w:proofErr w:type="gramEnd"/>
      <w:r w:rsidRPr="00531803">
        <w:rPr>
          <w:rFonts w:ascii="Times New Roman" w:hAnsi="Times New Roman"/>
          <w:sz w:val="28"/>
          <w:szCs w:val="28"/>
        </w:rPr>
        <w:t>, быть истцом и ответчиком в суде.</w:t>
      </w:r>
    </w:p>
    <w:p w:rsidR="00531803" w:rsidRPr="00531803" w:rsidRDefault="00531803" w:rsidP="00531803">
      <w:pPr>
        <w:spacing w:after="0" w:line="240" w:lineRule="auto"/>
        <w:ind w:firstLine="709"/>
        <w:jc w:val="both"/>
        <w:outlineLvl w:val="4"/>
        <w:rPr>
          <w:rFonts w:ascii="Times New Roman" w:hAnsi="Times New Roman"/>
          <w:sz w:val="28"/>
          <w:szCs w:val="28"/>
        </w:rPr>
      </w:pPr>
      <w:proofErr w:type="gramStart"/>
      <w:r w:rsidRPr="00531803">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на приобретения такого имущества, а также недвижимого имущества.</w:t>
      </w:r>
      <w:proofErr w:type="gramEnd"/>
      <w:r w:rsidRPr="00531803">
        <w:rPr>
          <w:rFonts w:ascii="Times New Roman" w:hAnsi="Times New Roman"/>
          <w:sz w:val="28"/>
          <w:szCs w:val="28"/>
        </w:rPr>
        <w:t xml:space="preserve"> Собственник имущества бюджетного учреждения не несет ответственности по обязательствам Учреждения.</w:t>
      </w:r>
    </w:p>
    <w:p w:rsidR="00531803" w:rsidRPr="00531803" w:rsidRDefault="00531803" w:rsidP="00531803">
      <w:pPr>
        <w:spacing w:after="0" w:line="240" w:lineRule="auto"/>
        <w:ind w:firstLine="709"/>
        <w:jc w:val="both"/>
        <w:outlineLvl w:val="4"/>
        <w:rPr>
          <w:rFonts w:ascii="Times New Roman" w:hAnsi="Times New Roman"/>
          <w:sz w:val="28"/>
          <w:szCs w:val="28"/>
        </w:rPr>
      </w:pPr>
      <w:r w:rsidRPr="00531803">
        <w:rPr>
          <w:rFonts w:ascii="Times New Roman" w:hAnsi="Times New Roman"/>
          <w:sz w:val="28"/>
          <w:szCs w:val="28"/>
        </w:rPr>
        <w:t xml:space="preserve">Место нахождения и юридический адрес учреждения: 242750, Брянская область, </w:t>
      </w:r>
      <w:proofErr w:type="spellStart"/>
      <w:r w:rsidRPr="00531803">
        <w:rPr>
          <w:rFonts w:ascii="Times New Roman" w:hAnsi="Times New Roman"/>
          <w:sz w:val="28"/>
          <w:szCs w:val="28"/>
        </w:rPr>
        <w:t>пгт</w:t>
      </w:r>
      <w:proofErr w:type="spellEnd"/>
      <w:r w:rsidRPr="00531803">
        <w:rPr>
          <w:rFonts w:ascii="Times New Roman" w:hAnsi="Times New Roman"/>
          <w:sz w:val="28"/>
          <w:szCs w:val="28"/>
        </w:rPr>
        <w:t>. Дубровка, ул. Школьная, дом 5.</w:t>
      </w:r>
    </w:p>
    <w:p w:rsidR="00531803" w:rsidRPr="00491282" w:rsidRDefault="00531803" w:rsidP="00531803">
      <w:pPr>
        <w:pStyle w:val="3"/>
        <w:ind w:firstLine="567"/>
        <w:jc w:val="both"/>
        <w:rPr>
          <w:b w:val="0"/>
        </w:rPr>
      </w:pPr>
      <w:r>
        <w:rPr>
          <w:b w:val="0"/>
        </w:rPr>
        <w:t xml:space="preserve">Проверка </w:t>
      </w:r>
      <w:r w:rsidRPr="00491282">
        <w:rPr>
          <w:b w:val="0"/>
        </w:rPr>
        <w:t xml:space="preserve">Контрольно-счетной палатой в Учреждении проводится впервые.                       </w:t>
      </w:r>
    </w:p>
    <w:p w:rsidR="00531803" w:rsidRDefault="00531803" w:rsidP="00531803">
      <w:pPr>
        <w:spacing w:after="0" w:line="240" w:lineRule="auto"/>
        <w:ind w:firstLine="709"/>
        <w:jc w:val="both"/>
        <w:rPr>
          <w:rFonts w:ascii="Times New Roman" w:eastAsia="Times New Roman" w:hAnsi="Times New Roman"/>
          <w:sz w:val="28"/>
          <w:szCs w:val="28"/>
          <w:lang w:eastAsia="ru-RU"/>
        </w:rPr>
      </w:pPr>
      <w:r w:rsidRPr="006C145C">
        <w:rPr>
          <w:rFonts w:ascii="Times New Roman" w:eastAsia="Times New Roman" w:hAnsi="Times New Roman"/>
          <w:sz w:val="28"/>
          <w:szCs w:val="28"/>
          <w:lang w:eastAsia="ru-RU"/>
        </w:rPr>
        <w:t>По итогам контрольного мероприятия установлено следующее:</w:t>
      </w:r>
    </w:p>
    <w:p w:rsidR="00531803" w:rsidRPr="00531803" w:rsidRDefault="00531803" w:rsidP="00531803">
      <w:pPr>
        <w:autoSpaceDE w:val="0"/>
        <w:autoSpaceDN w:val="0"/>
        <w:adjustRightInd w:val="0"/>
        <w:spacing w:after="0" w:line="240" w:lineRule="auto"/>
        <w:ind w:firstLine="709"/>
        <w:jc w:val="both"/>
        <w:rPr>
          <w:rFonts w:ascii="Times New Roman" w:hAnsi="Times New Roman"/>
          <w:sz w:val="28"/>
          <w:szCs w:val="28"/>
        </w:rPr>
      </w:pPr>
      <w:r w:rsidRPr="00531803">
        <w:rPr>
          <w:rFonts w:ascii="Times New Roman" w:hAnsi="Times New Roman"/>
          <w:sz w:val="28"/>
          <w:szCs w:val="28"/>
        </w:rPr>
        <w:t xml:space="preserve">Ответственным за организацию бюджетного учета и соблюдение законодательства при выполнении хозяйственных операций является директор Валентина Ивановна </w:t>
      </w:r>
      <w:proofErr w:type="gramStart"/>
      <w:r w:rsidRPr="00531803">
        <w:rPr>
          <w:rFonts w:ascii="Times New Roman" w:hAnsi="Times New Roman"/>
          <w:sz w:val="28"/>
          <w:szCs w:val="28"/>
        </w:rPr>
        <w:t>Гарбузова</w:t>
      </w:r>
      <w:proofErr w:type="gramEnd"/>
      <w:r w:rsidRPr="00531803">
        <w:rPr>
          <w:rFonts w:ascii="Times New Roman" w:hAnsi="Times New Roman"/>
          <w:sz w:val="28"/>
          <w:szCs w:val="28"/>
        </w:rPr>
        <w:t xml:space="preserve"> назначенная на должность приказом отдела культуры  администрации Дубровского района от 05.10.2004 №105, трудовой договор заключен  27.05.2013 года, дополнительное соглашение к договору - 6.04.2014 года. В соглашении отражены права и обязанности руководителя, права и обязанности работодателя, рабочее время и время отдыха руководителя, оплата труда и другие выплаты, осуществляемые в рамках трудовых отношений, ответственность руководителя, социальное страхование и социальные гарантии, изменение и прекращение трудового договора.    </w:t>
      </w:r>
    </w:p>
    <w:p w:rsidR="00531803" w:rsidRPr="00531803" w:rsidRDefault="00531803" w:rsidP="00531803">
      <w:pPr>
        <w:autoSpaceDE w:val="0"/>
        <w:autoSpaceDN w:val="0"/>
        <w:adjustRightInd w:val="0"/>
        <w:spacing w:after="0" w:line="240" w:lineRule="auto"/>
        <w:jc w:val="both"/>
        <w:rPr>
          <w:rFonts w:ascii="Times New Roman" w:hAnsi="Times New Roman"/>
          <w:sz w:val="28"/>
          <w:szCs w:val="28"/>
        </w:rPr>
      </w:pPr>
      <w:r w:rsidRPr="00531803">
        <w:rPr>
          <w:rFonts w:ascii="Times New Roman" w:hAnsi="Times New Roman"/>
          <w:sz w:val="28"/>
          <w:szCs w:val="28"/>
        </w:rPr>
        <w:tab/>
        <w:t>Бухгалтерское обслуживание финансово-хозяйственной деятельности МБУК осуществляется централизованной бухгалтерией администрации Дубровского района на основании договора от 16.06.2014 года и договора в новой редакции от 18.05.2015 года №2, заключенного между администрацией и учреждением.</w:t>
      </w:r>
    </w:p>
    <w:p w:rsidR="00531803" w:rsidRPr="00531803" w:rsidRDefault="00531803" w:rsidP="00531803">
      <w:pPr>
        <w:autoSpaceDE w:val="0"/>
        <w:autoSpaceDN w:val="0"/>
        <w:adjustRightInd w:val="0"/>
        <w:spacing w:after="0" w:line="240" w:lineRule="auto"/>
        <w:ind w:firstLine="540"/>
        <w:jc w:val="both"/>
        <w:rPr>
          <w:rFonts w:ascii="Times New Roman" w:hAnsi="Times New Roman"/>
          <w:sz w:val="28"/>
          <w:szCs w:val="28"/>
        </w:rPr>
      </w:pPr>
      <w:r w:rsidRPr="00531803">
        <w:rPr>
          <w:rFonts w:ascii="Times New Roman" w:hAnsi="Times New Roman"/>
          <w:sz w:val="28"/>
          <w:szCs w:val="28"/>
        </w:rPr>
        <w:t>За формирование учетной политики, ведение бюджетного учета, своевременное представление полной и достоверной бухгалтерской отчетности ответственность несет главный бухгалтер  централизованной бухгалтерии администрации Дубровского района – Марина Анатольевна Буренкова с 18 мая 2015 года.</w:t>
      </w:r>
    </w:p>
    <w:p w:rsidR="00531803" w:rsidRPr="00531803" w:rsidRDefault="00531803" w:rsidP="00531803">
      <w:pPr>
        <w:autoSpaceDE w:val="0"/>
        <w:autoSpaceDN w:val="0"/>
        <w:adjustRightInd w:val="0"/>
        <w:spacing w:after="0" w:line="240" w:lineRule="auto"/>
        <w:ind w:firstLine="540"/>
        <w:jc w:val="both"/>
        <w:rPr>
          <w:rFonts w:ascii="Times New Roman" w:hAnsi="Times New Roman"/>
          <w:i/>
          <w:sz w:val="28"/>
          <w:szCs w:val="28"/>
        </w:rPr>
      </w:pPr>
      <w:r w:rsidRPr="00531803">
        <w:rPr>
          <w:rFonts w:ascii="Times New Roman" w:hAnsi="Times New Roman"/>
          <w:sz w:val="28"/>
          <w:szCs w:val="28"/>
        </w:rPr>
        <w:t>Бюджетный учет в учреждении  ведется по автоматизированной форме с применением программного комплекса «Бухгалтерский учет бюджетных учреждений» (1С Бухгалтерия).</w:t>
      </w:r>
      <w:r w:rsidRPr="00531803">
        <w:rPr>
          <w:rFonts w:ascii="Times New Roman" w:hAnsi="Times New Roman"/>
          <w:i/>
          <w:sz w:val="28"/>
          <w:szCs w:val="28"/>
        </w:rPr>
        <w:t xml:space="preserve"> </w:t>
      </w:r>
    </w:p>
    <w:p w:rsidR="00531803" w:rsidRPr="00531803" w:rsidRDefault="00531803" w:rsidP="00531803">
      <w:pPr>
        <w:tabs>
          <w:tab w:val="left" w:pos="3119"/>
        </w:tabs>
        <w:spacing w:after="0" w:line="240" w:lineRule="auto"/>
        <w:ind w:firstLine="540"/>
        <w:jc w:val="both"/>
        <w:rPr>
          <w:rFonts w:ascii="Times New Roman" w:eastAsiaTheme="minorHAnsi" w:hAnsi="Times New Roman"/>
        </w:rPr>
      </w:pPr>
      <w:r w:rsidRPr="00531803">
        <w:rPr>
          <w:rFonts w:ascii="Times New Roman" w:hAnsi="Times New Roman"/>
          <w:sz w:val="28"/>
          <w:szCs w:val="28"/>
        </w:rPr>
        <w:t xml:space="preserve">Учетная политика администрации Дубровского района утверждена распоряжением №449-р от 29.12.2012 года в соответствии с </w:t>
      </w:r>
      <w:r w:rsidRPr="00531803">
        <w:rPr>
          <w:rFonts w:ascii="Times New Roman" w:eastAsiaTheme="minorHAnsi" w:hAnsi="Times New Roman"/>
          <w:sz w:val="28"/>
          <w:szCs w:val="28"/>
        </w:rPr>
        <w:t xml:space="preserve">Федеральным законом </w:t>
      </w:r>
      <w:r w:rsidRPr="00531803">
        <w:rPr>
          <w:rFonts w:ascii="Times New Roman" w:hAnsi="Times New Roman"/>
          <w:sz w:val="28"/>
          <w:szCs w:val="28"/>
        </w:rPr>
        <w:t>от 06.12.2011 N 402-ФЗ «</w:t>
      </w:r>
      <w:r w:rsidRPr="00531803">
        <w:rPr>
          <w:rFonts w:ascii="Times New Roman" w:eastAsiaTheme="minorHAnsi" w:hAnsi="Times New Roman"/>
          <w:sz w:val="28"/>
          <w:szCs w:val="28"/>
        </w:rPr>
        <w:t>О бухгалтерском учете».</w:t>
      </w:r>
      <w:r w:rsidRPr="00531803">
        <w:rPr>
          <w:rFonts w:ascii="Times New Roman" w:eastAsiaTheme="minorHAnsi" w:hAnsi="Times New Roman"/>
        </w:rPr>
        <w:t xml:space="preserve"> </w:t>
      </w:r>
    </w:p>
    <w:p w:rsidR="006836C8" w:rsidRPr="006836C8" w:rsidRDefault="006836C8" w:rsidP="006836C8">
      <w:pPr>
        <w:spacing w:after="0" w:line="240" w:lineRule="auto"/>
        <w:ind w:firstLine="567"/>
        <w:jc w:val="both"/>
        <w:rPr>
          <w:rFonts w:ascii="Times New Roman" w:hAnsi="Times New Roman"/>
          <w:sz w:val="28"/>
          <w:szCs w:val="28"/>
        </w:rPr>
      </w:pPr>
      <w:r w:rsidRPr="006836C8">
        <w:rPr>
          <w:rFonts w:ascii="Times New Roman" w:hAnsi="Times New Roman"/>
          <w:sz w:val="28"/>
          <w:szCs w:val="28"/>
        </w:rPr>
        <w:lastRenderedPageBreak/>
        <w:t>Имущество Учреждения является собственностью муниципального образования «Дубровский район» и закрепляется за ним на праве оперативного управления.</w:t>
      </w:r>
    </w:p>
    <w:p w:rsidR="006836C8" w:rsidRPr="006836C8" w:rsidRDefault="006836C8" w:rsidP="006836C8">
      <w:pPr>
        <w:spacing w:after="0" w:line="240" w:lineRule="auto"/>
        <w:ind w:firstLine="567"/>
        <w:jc w:val="both"/>
        <w:rPr>
          <w:rFonts w:ascii="Times New Roman" w:hAnsi="Times New Roman"/>
          <w:sz w:val="28"/>
          <w:szCs w:val="28"/>
        </w:rPr>
      </w:pPr>
      <w:r w:rsidRPr="006836C8">
        <w:rPr>
          <w:rFonts w:ascii="Times New Roman" w:hAnsi="Times New Roman"/>
          <w:sz w:val="28"/>
          <w:szCs w:val="28"/>
        </w:rPr>
        <w:t xml:space="preserve">Постановлением администрации Дубровского района от 30.12.2011 года №975 решено передать МБУК «Дубровский краеведческий музей» Здание музея в оперативное управление, расположенное по адресу п. Дубровка, ул. Школьная, дом 5. Акт приема-передачи </w:t>
      </w:r>
      <w:proofErr w:type="gramStart"/>
      <w:r w:rsidRPr="006836C8">
        <w:rPr>
          <w:rFonts w:ascii="Times New Roman" w:hAnsi="Times New Roman"/>
          <w:sz w:val="28"/>
          <w:szCs w:val="28"/>
        </w:rPr>
        <w:t>имущества</w:t>
      </w:r>
      <w:proofErr w:type="gramEnd"/>
      <w:r w:rsidRPr="006836C8">
        <w:rPr>
          <w:rFonts w:ascii="Times New Roman" w:hAnsi="Times New Roman"/>
          <w:sz w:val="28"/>
          <w:szCs w:val="28"/>
        </w:rPr>
        <w:t xml:space="preserve"> утвержденный распоряжением администрации Дубровского района от 30.12.2011 года №618р.</w:t>
      </w:r>
    </w:p>
    <w:p w:rsidR="006836C8" w:rsidRPr="006836C8" w:rsidRDefault="006836C8" w:rsidP="006836C8">
      <w:pPr>
        <w:spacing w:after="0" w:line="240" w:lineRule="auto"/>
        <w:ind w:firstLine="567"/>
        <w:jc w:val="both"/>
        <w:rPr>
          <w:rFonts w:ascii="Times New Roman" w:hAnsi="Times New Roman"/>
          <w:sz w:val="28"/>
          <w:szCs w:val="28"/>
        </w:rPr>
      </w:pPr>
      <w:r w:rsidRPr="006836C8">
        <w:rPr>
          <w:rFonts w:ascii="Times New Roman" w:hAnsi="Times New Roman"/>
          <w:sz w:val="28"/>
          <w:szCs w:val="28"/>
        </w:rPr>
        <w:t xml:space="preserve"> Государственная регистрация права оперативного управления в едином государственном реестре учреждением не оформлена.</w:t>
      </w:r>
    </w:p>
    <w:p w:rsidR="006836C8" w:rsidRPr="006836C8" w:rsidRDefault="006836C8" w:rsidP="006836C8">
      <w:pPr>
        <w:spacing w:after="0" w:line="240" w:lineRule="auto"/>
        <w:ind w:firstLine="567"/>
        <w:jc w:val="both"/>
        <w:rPr>
          <w:rFonts w:ascii="Times New Roman" w:hAnsi="Times New Roman"/>
          <w:sz w:val="28"/>
          <w:szCs w:val="28"/>
        </w:rPr>
      </w:pPr>
      <w:r w:rsidRPr="006836C8">
        <w:rPr>
          <w:rFonts w:ascii="Times New Roman" w:hAnsi="Times New Roman"/>
          <w:sz w:val="28"/>
          <w:szCs w:val="28"/>
        </w:rPr>
        <w:t>По данным бухгалтерской отчетности на 01.01.2016 года балансовая стоимость всех основных средств составляет 547,0 тыс. рублей, в том числе:</w:t>
      </w:r>
    </w:p>
    <w:p w:rsidR="006836C8" w:rsidRPr="006836C8" w:rsidRDefault="006836C8" w:rsidP="006836C8">
      <w:pPr>
        <w:spacing w:after="0" w:line="240" w:lineRule="auto"/>
        <w:ind w:firstLine="567"/>
        <w:jc w:val="both"/>
        <w:rPr>
          <w:rFonts w:ascii="Times New Roman" w:hAnsi="Times New Roman"/>
          <w:b/>
          <w:sz w:val="28"/>
          <w:szCs w:val="28"/>
        </w:rPr>
      </w:pPr>
      <w:r w:rsidRPr="006836C8">
        <w:rPr>
          <w:rFonts w:ascii="Times New Roman" w:hAnsi="Times New Roman"/>
          <w:sz w:val="28"/>
          <w:szCs w:val="28"/>
        </w:rPr>
        <w:t xml:space="preserve">- балансовая стоимость недвижимого имущества (нежилое помещение - Здание музея), находящегося у учреждения на праве оперативного управления составляет 540,3 тыс. рублей, остаточной стоимости нет, общая площадь объекта 105,9 кв. метров, </w:t>
      </w:r>
      <w:proofErr w:type="gramStart"/>
      <w:r w:rsidRPr="006836C8">
        <w:rPr>
          <w:rFonts w:ascii="Times New Roman" w:hAnsi="Times New Roman"/>
          <w:sz w:val="28"/>
          <w:szCs w:val="28"/>
        </w:rPr>
        <w:t>присвоен</w:t>
      </w:r>
      <w:proofErr w:type="gramEnd"/>
      <w:r w:rsidRPr="006836C8">
        <w:rPr>
          <w:rFonts w:ascii="Times New Roman" w:hAnsi="Times New Roman"/>
          <w:sz w:val="28"/>
          <w:szCs w:val="28"/>
        </w:rPr>
        <w:t xml:space="preserve">  инвентарный №. 000000000001</w:t>
      </w:r>
    </w:p>
    <w:p w:rsidR="006836C8" w:rsidRPr="006836C8" w:rsidRDefault="006836C8" w:rsidP="006836C8">
      <w:pPr>
        <w:shd w:val="clear" w:color="auto" w:fill="FFFFFF"/>
        <w:spacing w:after="0" w:line="240" w:lineRule="auto"/>
        <w:ind w:firstLine="540"/>
        <w:jc w:val="both"/>
        <w:rPr>
          <w:rFonts w:ascii="Times New Roman" w:hAnsi="Times New Roman"/>
          <w:color w:val="000000" w:themeColor="text1"/>
          <w:sz w:val="28"/>
          <w:szCs w:val="28"/>
        </w:rPr>
      </w:pPr>
      <w:r w:rsidRPr="006836C8">
        <w:rPr>
          <w:rFonts w:ascii="Times New Roman" w:hAnsi="Times New Roman"/>
          <w:sz w:val="28"/>
          <w:szCs w:val="28"/>
        </w:rPr>
        <w:t>- балансовая стоимость движимого имущества (принтер) приобретенного в 2015 году составляет 6,7 тыс. рублей, присвоен инвентарный №000000000003.</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 xml:space="preserve">Источниками финансирования деятельности Учреждения в проверяемом периоде являлись средства  бюджета муниципального образования «Дубровский район». </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 xml:space="preserve">Нормативными </w:t>
      </w:r>
      <w:proofErr w:type="gramStart"/>
      <w:r w:rsidRPr="00135154">
        <w:rPr>
          <w:rFonts w:ascii="Times New Roman" w:hAnsi="Times New Roman"/>
          <w:sz w:val="28"/>
          <w:szCs w:val="28"/>
        </w:rPr>
        <w:t>документами</w:t>
      </w:r>
      <w:proofErr w:type="gramEnd"/>
      <w:r w:rsidRPr="00135154">
        <w:rPr>
          <w:rFonts w:ascii="Times New Roman" w:hAnsi="Times New Roman"/>
          <w:sz w:val="28"/>
          <w:szCs w:val="28"/>
        </w:rPr>
        <w:t xml:space="preserve"> регламентирующими порядок формирования муниципального задания на 2015 год и порядок определения объема субсидий, являлись следующие нормативные  документы:</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постановление администрации Дубровского района от 10.10.2011 года №730 «О порядке формирования и финансового обеспечения выполнения муниципального задания муниципальными учреждениями муниципального образования «Дубровский район»;</w:t>
      </w:r>
    </w:p>
    <w:p w:rsidR="00135154" w:rsidRPr="00135154" w:rsidRDefault="00135154" w:rsidP="00135154">
      <w:pPr>
        <w:spacing w:after="0" w:line="240" w:lineRule="auto"/>
        <w:ind w:firstLine="540"/>
        <w:jc w:val="both"/>
        <w:rPr>
          <w:rFonts w:ascii="Times New Roman" w:hAnsi="Times New Roman"/>
          <w:sz w:val="28"/>
          <w:szCs w:val="28"/>
        </w:rPr>
      </w:pPr>
      <w:proofErr w:type="gramStart"/>
      <w:r w:rsidRPr="00135154">
        <w:rPr>
          <w:rFonts w:ascii="Times New Roman" w:hAnsi="Times New Roman"/>
          <w:sz w:val="28"/>
          <w:szCs w:val="28"/>
        </w:rPr>
        <w:t>постановление администрации Дубровского района 30.06. 2011 г. №499 «Об утверждении Порядка определения объема и условий предоставления из бюджета муниципального образования «Дубровский район» субсидий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(заданием учредителя) муниципальных услуг (выполнением работ), а также субсидий на иные цели».</w:t>
      </w:r>
      <w:proofErr w:type="gramEnd"/>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ab/>
        <w:t>Муниципальное задание на оказание муниципальных услуг на 2015 год  утверждено Главой администрации Дубровского района 23.12.2014 года.</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Наименование муниципальной услуги: Музейное обслуживание</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 xml:space="preserve">Потребителями муниципальной услуги является неограниченный круг лиц, муниципальная услуга бесплатная, количество потребителей в год 4900 человек. </w:t>
      </w:r>
      <w:r w:rsidRPr="00135154">
        <w:rPr>
          <w:rFonts w:ascii="Times New Roman" w:hAnsi="Times New Roman"/>
          <w:sz w:val="28"/>
          <w:szCs w:val="28"/>
        </w:rPr>
        <w:tab/>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Показатели качества оказываемой муниципальной услуги:</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lastRenderedPageBreak/>
        <w:t xml:space="preserve">- </w:t>
      </w:r>
      <w:proofErr w:type="spellStart"/>
      <w:r w:rsidRPr="00135154">
        <w:rPr>
          <w:rFonts w:ascii="Times New Roman" w:hAnsi="Times New Roman"/>
          <w:sz w:val="28"/>
          <w:szCs w:val="28"/>
        </w:rPr>
        <w:t>пополняемость</w:t>
      </w:r>
      <w:proofErr w:type="spellEnd"/>
      <w:r w:rsidRPr="00135154">
        <w:rPr>
          <w:rFonts w:ascii="Times New Roman" w:hAnsi="Times New Roman"/>
          <w:sz w:val="28"/>
          <w:szCs w:val="28"/>
        </w:rPr>
        <w:t xml:space="preserve"> музейного фонда (увеличение единиц музейного хранения).</w:t>
      </w:r>
    </w:p>
    <w:p w:rsidR="00135154" w:rsidRPr="00135154" w:rsidRDefault="00135154" w:rsidP="00135154">
      <w:pPr>
        <w:spacing w:after="0" w:line="240" w:lineRule="auto"/>
        <w:jc w:val="both"/>
        <w:rPr>
          <w:rFonts w:ascii="Times New Roman" w:hAnsi="Times New Roman"/>
          <w:sz w:val="28"/>
          <w:szCs w:val="28"/>
        </w:rPr>
      </w:pPr>
      <w:r w:rsidRPr="00135154">
        <w:rPr>
          <w:rFonts w:ascii="Times New Roman" w:hAnsi="Times New Roman"/>
          <w:sz w:val="28"/>
          <w:szCs w:val="28"/>
        </w:rPr>
        <w:tab/>
        <w:t>Муниципальное задание содержит натуральные показатели, определяющие плановый объем муниципальных услуг и фактическое значение за отчетный период:</w:t>
      </w:r>
    </w:p>
    <w:p w:rsidR="00135154" w:rsidRPr="00135154" w:rsidRDefault="00135154" w:rsidP="00135154">
      <w:pPr>
        <w:spacing w:after="0" w:line="240" w:lineRule="auto"/>
        <w:jc w:val="both"/>
        <w:rPr>
          <w:rFonts w:ascii="Times New Roman" w:hAnsi="Times New Roman"/>
          <w:sz w:val="28"/>
          <w:szCs w:val="28"/>
        </w:rPr>
      </w:pPr>
      <w:r w:rsidRPr="00135154">
        <w:rPr>
          <w:rFonts w:ascii="Times New Roman" w:hAnsi="Times New Roman"/>
          <w:sz w:val="28"/>
          <w:szCs w:val="28"/>
        </w:rPr>
        <w:t>- количество экскурсий,</w:t>
      </w:r>
    </w:p>
    <w:p w:rsidR="00135154" w:rsidRPr="00135154" w:rsidRDefault="00135154" w:rsidP="00135154">
      <w:pPr>
        <w:spacing w:after="0" w:line="240" w:lineRule="auto"/>
        <w:jc w:val="both"/>
        <w:rPr>
          <w:rFonts w:ascii="Times New Roman" w:hAnsi="Times New Roman"/>
          <w:sz w:val="28"/>
          <w:szCs w:val="28"/>
        </w:rPr>
      </w:pPr>
      <w:r w:rsidRPr="00135154">
        <w:rPr>
          <w:rFonts w:ascii="Times New Roman" w:hAnsi="Times New Roman"/>
          <w:sz w:val="28"/>
          <w:szCs w:val="28"/>
        </w:rPr>
        <w:t>- количество выставок.</w:t>
      </w:r>
    </w:p>
    <w:p w:rsidR="00135154" w:rsidRPr="00135154" w:rsidRDefault="00135154" w:rsidP="00135154">
      <w:pPr>
        <w:autoSpaceDE w:val="0"/>
        <w:autoSpaceDN w:val="0"/>
        <w:adjustRightInd w:val="0"/>
        <w:spacing w:after="0" w:line="240" w:lineRule="auto"/>
        <w:ind w:firstLine="708"/>
        <w:jc w:val="both"/>
        <w:rPr>
          <w:rFonts w:ascii="Times New Roman" w:hAnsi="Times New Roman"/>
          <w:sz w:val="28"/>
          <w:szCs w:val="28"/>
        </w:rPr>
      </w:pPr>
      <w:r w:rsidRPr="00135154">
        <w:rPr>
          <w:rFonts w:ascii="Times New Roman" w:hAnsi="Times New Roman"/>
          <w:sz w:val="28"/>
          <w:szCs w:val="28"/>
        </w:rPr>
        <w:t xml:space="preserve">Проведенной проверкой было проанализировано исполнение показателей муниципального задания, характеризующих результаты деятельности учреждения. Анализ показал, что плановые значения достигнуты. Муниципальное задание выполнено в полном объеме. </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Заключение, о проведении контрольного мероприятия по проверке исполнения муниципального задания на предоставление муниципальных услуг (выполнение работ) муниципального бюджетного учреждения культуры «Дубровский районный краеведческий музей» за 2015 год  утверждено главой администрации Дубровского района 13 января 2016 года.</w:t>
      </w:r>
    </w:p>
    <w:p w:rsidR="00135154" w:rsidRPr="00135154" w:rsidRDefault="00135154" w:rsidP="00135154">
      <w:pPr>
        <w:pStyle w:val="a3"/>
        <w:ind w:firstLine="540"/>
        <w:rPr>
          <w:rFonts w:ascii="Times New Roman" w:eastAsia="Times New Roman" w:hAnsi="Times New Roman"/>
          <w:bCs/>
          <w:sz w:val="28"/>
          <w:szCs w:val="28"/>
          <w:lang w:eastAsia="ru-RU"/>
        </w:rPr>
      </w:pPr>
      <w:r w:rsidRPr="00135154">
        <w:rPr>
          <w:rFonts w:ascii="Times New Roman" w:eastAsia="Times New Roman" w:hAnsi="Times New Roman"/>
          <w:bCs/>
          <w:sz w:val="28"/>
          <w:szCs w:val="28"/>
          <w:lang w:eastAsia="ru-RU"/>
        </w:rPr>
        <w:t>Контроль проводился  с  11.01.2016 года  по  12.01.2016 года.</w:t>
      </w:r>
    </w:p>
    <w:p w:rsidR="00135154" w:rsidRPr="00135154" w:rsidRDefault="00135154" w:rsidP="00135154">
      <w:pPr>
        <w:pStyle w:val="a3"/>
        <w:jc w:val="center"/>
        <w:rPr>
          <w:rFonts w:ascii="Times New Roman" w:hAnsi="Times New Roman"/>
          <w:b/>
          <w:sz w:val="28"/>
          <w:szCs w:val="28"/>
        </w:rPr>
      </w:pPr>
    </w:p>
    <w:p w:rsidR="00135154" w:rsidRPr="00135154" w:rsidRDefault="00135154" w:rsidP="00135154">
      <w:pPr>
        <w:pStyle w:val="a3"/>
        <w:jc w:val="center"/>
        <w:rPr>
          <w:rFonts w:ascii="Times New Roman" w:hAnsi="Times New Roman"/>
          <w:b/>
          <w:sz w:val="28"/>
          <w:szCs w:val="28"/>
        </w:rPr>
      </w:pPr>
      <w:r w:rsidRPr="00135154">
        <w:rPr>
          <w:rFonts w:ascii="Times New Roman" w:hAnsi="Times New Roman"/>
          <w:b/>
          <w:sz w:val="28"/>
          <w:szCs w:val="28"/>
        </w:rPr>
        <w:t xml:space="preserve">Соответствие объема и </w:t>
      </w:r>
      <w:proofErr w:type="gramStart"/>
      <w:r w:rsidRPr="00135154">
        <w:rPr>
          <w:rFonts w:ascii="Times New Roman" w:hAnsi="Times New Roman"/>
          <w:b/>
          <w:sz w:val="28"/>
          <w:szCs w:val="28"/>
        </w:rPr>
        <w:t>качества</w:t>
      </w:r>
      <w:proofErr w:type="gramEnd"/>
      <w:r w:rsidRPr="00135154">
        <w:rPr>
          <w:rFonts w:ascii="Times New Roman" w:hAnsi="Times New Roman"/>
          <w:b/>
          <w:sz w:val="28"/>
          <w:szCs w:val="28"/>
        </w:rPr>
        <w:t xml:space="preserve"> предоставленных учреждением </w:t>
      </w:r>
    </w:p>
    <w:p w:rsidR="00135154" w:rsidRDefault="00135154" w:rsidP="00135154">
      <w:pPr>
        <w:pStyle w:val="a3"/>
        <w:jc w:val="center"/>
        <w:rPr>
          <w:rFonts w:ascii="Times New Roman" w:hAnsi="Times New Roman"/>
          <w:b/>
          <w:sz w:val="28"/>
          <w:szCs w:val="28"/>
        </w:rPr>
      </w:pPr>
      <w:r w:rsidRPr="00135154">
        <w:rPr>
          <w:rFonts w:ascii="Times New Roman" w:hAnsi="Times New Roman"/>
          <w:b/>
          <w:sz w:val="28"/>
          <w:szCs w:val="28"/>
        </w:rPr>
        <w:t>муниципальных услуг параметрам муниципального задания</w:t>
      </w:r>
    </w:p>
    <w:p w:rsidR="0033404A" w:rsidRPr="00135154" w:rsidRDefault="0033404A" w:rsidP="00135154">
      <w:pPr>
        <w:pStyle w:val="a3"/>
        <w:jc w:val="center"/>
        <w:rPr>
          <w:rFonts w:ascii="Times New Roman" w:hAnsi="Times New Roman"/>
          <w:b/>
          <w:sz w:val="28"/>
          <w:szCs w:val="28"/>
        </w:rPr>
      </w:pPr>
    </w:p>
    <w:p w:rsidR="00135154" w:rsidRPr="00135154" w:rsidRDefault="00135154" w:rsidP="00135154">
      <w:pPr>
        <w:pStyle w:val="a3"/>
        <w:jc w:val="center"/>
        <w:rPr>
          <w:rFonts w:ascii="Times New Roman" w:hAnsi="Times New Roman"/>
          <w:sz w:val="28"/>
          <w:szCs w:val="28"/>
        </w:rPr>
      </w:pPr>
      <w:r w:rsidRPr="00135154">
        <w:rPr>
          <w:rFonts w:ascii="Times New Roman" w:hAnsi="Times New Roman"/>
          <w:sz w:val="28"/>
          <w:szCs w:val="28"/>
        </w:rPr>
        <w:t>Музейное  обслуживание населения.</w:t>
      </w:r>
    </w:p>
    <w:tbl>
      <w:tblPr>
        <w:tblStyle w:val="a4"/>
        <w:tblW w:w="0" w:type="auto"/>
        <w:tblLook w:val="00A0"/>
      </w:tblPr>
      <w:tblGrid>
        <w:gridCol w:w="3495"/>
        <w:gridCol w:w="724"/>
        <w:gridCol w:w="2410"/>
        <w:gridCol w:w="2006"/>
        <w:gridCol w:w="935"/>
      </w:tblGrid>
      <w:tr w:rsidR="00135154" w:rsidRPr="00135154" w:rsidTr="003A6A2A">
        <w:tc>
          <w:tcPr>
            <w:tcW w:w="3495" w:type="dxa"/>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Наименование показателя</w:t>
            </w:r>
          </w:p>
        </w:tc>
        <w:tc>
          <w:tcPr>
            <w:tcW w:w="724" w:type="dxa"/>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 xml:space="preserve">Ед. </w:t>
            </w:r>
            <w:proofErr w:type="spellStart"/>
            <w:r w:rsidRPr="00135154">
              <w:rPr>
                <w:rFonts w:ascii="Times New Roman" w:hAnsi="Times New Roman"/>
                <w:sz w:val="28"/>
                <w:szCs w:val="28"/>
              </w:rPr>
              <w:t>изм</w:t>
            </w:r>
            <w:proofErr w:type="spellEnd"/>
            <w:r w:rsidRPr="00135154">
              <w:rPr>
                <w:rFonts w:ascii="Times New Roman" w:hAnsi="Times New Roman"/>
                <w:sz w:val="28"/>
                <w:szCs w:val="28"/>
              </w:rPr>
              <w:t>.</w:t>
            </w:r>
          </w:p>
        </w:tc>
        <w:tc>
          <w:tcPr>
            <w:tcW w:w="2410" w:type="dxa"/>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Объем задания на 2015г.</w:t>
            </w:r>
          </w:p>
        </w:tc>
        <w:tc>
          <w:tcPr>
            <w:tcW w:w="2006" w:type="dxa"/>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Фактический объем услуг</w:t>
            </w:r>
          </w:p>
        </w:tc>
        <w:tc>
          <w:tcPr>
            <w:tcW w:w="0" w:type="auto"/>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 исп.</w:t>
            </w:r>
          </w:p>
        </w:tc>
      </w:tr>
      <w:tr w:rsidR="00135154" w:rsidRPr="00135154" w:rsidTr="003A6A2A">
        <w:trPr>
          <w:trHeight w:val="377"/>
        </w:trPr>
        <w:tc>
          <w:tcPr>
            <w:tcW w:w="3495" w:type="dxa"/>
          </w:tcPr>
          <w:p w:rsidR="00135154" w:rsidRPr="00135154" w:rsidRDefault="00135154" w:rsidP="00135154">
            <w:pPr>
              <w:pStyle w:val="ConsPlusCell"/>
              <w:widowControl/>
              <w:rPr>
                <w:rFonts w:ascii="Times New Roman" w:eastAsia="Calibri" w:hAnsi="Times New Roman" w:cs="Times New Roman"/>
                <w:sz w:val="28"/>
                <w:szCs w:val="28"/>
                <w:lang w:eastAsia="en-US"/>
              </w:rPr>
            </w:pPr>
            <w:r w:rsidRPr="00135154">
              <w:rPr>
                <w:rFonts w:ascii="Times New Roman" w:eastAsia="Calibri" w:hAnsi="Times New Roman" w:cs="Times New Roman"/>
                <w:sz w:val="28"/>
                <w:szCs w:val="28"/>
                <w:lang w:eastAsia="en-US"/>
              </w:rPr>
              <w:t>1. Количество экскурсий</w:t>
            </w:r>
          </w:p>
        </w:tc>
        <w:tc>
          <w:tcPr>
            <w:tcW w:w="724" w:type="dxa"/>
          </w:tcPr>
          <w:p w:rsidR="00135154" w:rsidRPr="00135154" w:rsidRDefault="00135154" w:rsidP="00135154">
            <w:pPr>
              <w:pStyle w:val="ConsPlusCell"/>
              <w:widowControl/>
              <w:jc w:val="center"/>
              <w:rPr>
                <w:rFonts w:ascii="Times New Roman" w:eastAsia="Calibri" w:hAnsi="Times New Roman" w:cs="Times New Roman"/>
                <w:sz w:val="28"/>
                <w:szCs w:val="28"/>
                <w:lang w:eastAsia="en-US"/>
              </w:rPr>
            </w:pPr>
            <w:r w:rsidRPr="00135154">
              <w:rPr>
                <w:rFonts w:ascii="Times New Roman" w:eastAsia="Calibri" w:hAnsi="Times New Roman" w:cs="Times New Roman"/>
                <w:sz w:val="28"/>
                <w:szCs w:val="28"/>
                <w:lang w:eastAsia="en-US"/>
              </w:rPr>
              <w:t>ед.</w:t>
            </w:r>
          </w:p>
        </w:tc>
        <w:tc>
          <w:tcPr>
            <w:tcW w:w="2410" w:type="dxa"/>
          </w:tcPr>
          <w:p w:rsidR="00135154" w:rsidRPr="00135154" w:rsidRDefault="00135154" w:rsidP="00135154">
            <w:pPr>
              <w:pStyle w:val="ConsPlusNonformat"/>
              <w:widowControl/>
              <w:jc w:val="center"/>
              <w:rPr>
                <w:rFonts w:ascii="Times New Roman" w:hAnsi="Times New Roman" w:cs="Times New Roman"/>
                <w:sz w:val="28"/>
                <w:szCs w:val="28"/>
              </w:rPr>
            </w:pPr>
            <w:r w:rsidRPr="00135154">
              <w:rPr>
                <w:rFonts w:ascii="Times New Roman" w:hAnsi="Times New Roman" w:cs="Times New Roman"/>
                <w:sz w:val="28"/>
                <w:szCs w:val="28"/>
              </w:rPr>
              <w:t>180</w:t>
            </w:r>
          </w:p>
        </w:tc>
        <w:tc>
          <w:tcPr>
            <w:tcW w:w="2006" w:type="dxa"/>
          </w:tcPr>
          <w:p w:rsidR="00135154" w:rsidRPr="00135154" w:rsidRDefault="00135154" w:rsidP="00135154">
            <w:pPr>
              <w:pStyle w:val="ConsPlusCell"/>
              <w:widowControl/>
              <w:jc w:val="center"/>
              <w:rPr>
                <w:rFonts w:ascii="Times New Roman" w:hAnsi="Times New Roman" w:cs="Times New Roman"/>
                <w:sz w:val="28"/>
                <w:szCs w:val="28"/>
              </w:rPr>
            </w:pPr>
            <w:r w:rsidRPr="00135154">
              <w:rPr>
                <w:rFonts w:ascii="Times New Roman" w:hAnsi="Times New Roman" w:cs="Times New Roman"/>
                <w:sz w:val="28"/>
                <w:szCs w:val="28"/>
              </w:rPr>
              <w:t>180</w:t>
            </w:r>
          </w:p>
        </w:tc>
        <w:tc>
          <w:tcPr>
            <w:tcW w:w="0" w:type="auto"/>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100%</w:t>
            </w:r>
          </w:p>
        </w:tc>
      </w:tr>
      <w:tr w:rsidR="00135154" w:rsidRPr="00135154" w:rsidTr="003A6A2A">
        <w:trPr>
          <w:trHeight w:val="411"/>
        </w:trPr>
        <w:tc>
          <w:tcPr>
            <w:tcW w:w="3495" w:type="dxa"/>
          </w:tcPr>
          <w:p w:rsidR="00135154" w:rsidRPr="00135154" w:rsidRDefault="00135154" w:rsidP="00135154">
            <w:pPr>
              <w:pStyle w:val="ConsPlusCell"/>
              <w:widowControl/>
              <w:rPr>
                <w:rFonts w:ascii="Times New Roman" w:eastAsia="Calibri" w:hAnsi="Times New Roman" w:cs="Times New Roman"/>
                <w:sz w:val="28"/>
                <w:szCs w:val="28"/>
                <w:lang w:eastAsia="en-US"/>
              </w:rPr>
            </w:pPr>
            <w:r w:rsidRPr="00135154">
              <w:rPr>
                <w:rFonts w:ascii="Times New Roman" w:eastAsia="Calibri" w:hAnsi="Times New Roman" w:cs="Times New Roman"/>
                <w:sz w:val="28"/>
                <w:szCs w:val="28"/>
                <w:lang w:eastAsia="en-US"/>
              </w:rPr>
              <w:t>2. Количество выставок</w:t>
            </w:r>
          </w:p>
        </w:tc>
        <w:tc>
          <w:tcPr>
            <w:tcW w:w="724" w:type="dxa"/>
          </w:tcPr>
          <w:p w:rsidR="00135154" w:rsidRPr="00135154" w:rsidRDefault="00135154" w:rsidP="00135154">
            <w:pPr>
              <w:pStyle w:val="ConsPlusCell"/>
              <w:widowControl/>
              <w:jc w:val="center"/>
              <w:rPr>
                <w:rFonts w:ascii="Times New Roman" w:eastAsia="Calibri" w:hAnsi="Times New Roman" w:cs="Times New Roman"/>
                <w:sz w:val="28"/>
                <w:szCs w:val="28"/>
                <w:lang w:eastAsia="en-US"/>
              </w:rPr>
            </w:pPr>
            <w:r w:rsidRPr="00135154">
              <w:rPr>
                <w:rFonts w:ascii="Times New Roman" w:eastAsia="Calibri" w:hAnsi="Times New Roman" w:cs="Times New Roman"/>
                <w:sz w:val="28"/>
                <w:szCs w:val="28"/>
                <w:lang w:eastAsia="en-US"/>
              </w:rPr>
              <w:t>ед.</w:t>
            </w:r>
          </w:p>
        </w:tc>
        <w:tc>
          <w:tcPr>
            <w:tcW w:w="2410" w:type="dxa"/>
          </w:tcPr>
          <w:p w:rsidR="00135154" w:rsidRPr="00135154" w:rsidRDefault="00135154" w:rsidP="00135154">
            <w:pPr>
              <w:pStyle w:val="ConsPlusNonformat"/>
              <w:widowControl/>
              <w:jc w:val="center"/>
              <w:rPr>
                <w:rFonts w:ascii="Times New Roman" w:hAnsi="Times New Roman" w:cs="Times New Roman"/>
                <w:sz w:val="28"/>
                <w:szCs w:val="28"/>
              </w:rPr>
            </w:pPr>
            <w:r w:rsidRPr="00135154">
              <w:rPr>
                <w:rFonts w:ascii="Times New Roman" w:hAnsi="Times New Roman" w:cs="Times New Roman"/>
                <w:sz w:val="28"/>
                <w:szCs w:val="28"/>
              </w:rPr>
              <w:t>16</w:t>
            </w:r>
          </w:p>
        </w:tc>
        <w:tc>
          <w:tcPr>
            <w:tcW w:w="2006" w:type="dxa"/>
          </w:tcPr>
          <w:p w:rsidR="00135154" w:rsidRPr="00135154" w:rsidRDefault="00135154" w:rsidP="00135154">
            <w:pPr>
              <w:pStyle w:val="ConsPlusCell"/>
              <w:widowControl/>
              <w:jc w:val="center"/>
              <w:rPr>
                <w:rFonts w:ascii="Times New Roman" w:hAnsi="Times New Roman" w:cs="Times New Roman"/>
                <w:sz w:val="28"/>
                <w:szCs w:val="28"/>
              </w:rPr>
            </w:pPr>
            <w:r w:rsidRPr="00135154">
              <w:rPr>
                <w:rFonts w:ascii="Times New Roman" w:hAnsi="Times New Roman" w:cs="Times New Roman"/>
                <w:sz w:val="28"/>
                <w:szCs w:val="28"/>
              </w:rPr>
              <w:t>16</w:t>
            </w:r>
          </w:p>
        </w:tc>
        <w:tc>
          <w:tcPr>
            <w:tcW w:w="0" w:type="auto"/>
          </w:tcPr>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100%</w:t>
            </w:r>
          </w:p>
        </w:tc>
      </w:tr>
      <w:tr w:rsidR="00135154" w:rsidRPr="00135154" w:rsidTr="003A6A2A">
        <w:trPr>
          <w:trHeight w:val="643"/>
        </w:trPr>
        <w:tc>
          <w:tcPr>
            <w:tcW w:w="3495" w:type="dxa"/>
          </w:tcPr>
          <w:p w:rsidR="00135154" w:rsidRPr="00135154" w:rsidRDefault="00135154" w:rsidP="00135154">
            <w:pPr>
              <w:pStyle w:val="ConsPlusCell"/>
              <w:widowControl/>
              <w:rPr>
                <w:rFonts w:ascii="Times New Roman" w:eastAsia="Calibri" w:hAnsi="Times New Roman" w:cs="Times New Roman"/>
                <w:sz w:val="28"/>
                <w:szCs w:val="28"/>
                <w:lang w:eastAsia="en-US"/>
              </w:rPr>
            </w:pPr>
            <w:r w:rsidRPr="00135154">
              <w:rPr>
                <w:rFonts w:ascii="Times New Roman" w:eastAsia="Calibri" w:hAnsi="Times New Roman" w:cs="Times New Roman"/>
                <w:sz w:val="28"/>
                <w:szCs w:val="28"/>
                <w:lang w:eastAsia="en-US"/>
              </w:rPr>
              <w:t xml:space="preserve">3. </w:t>
            </w:r>
            <w:proofErr w:type="spellStart"/>
            <w:r w:rsidRPr="00135154">
              <w:rPr>
                <w:rFonts w:ascii="Times New Roman" w:eastAsia="Calibri" w:hAnsi="Times New Roman" w:cs="Times New Roman"/>
                <w:sz w:val="28"/>
                <w:szCs w:val="28"/>
                <w:lang w:eastAsia="en-US"/>
              </w:rPr>
              <w:t>Пополняемость</w:t>
            </w:r>
            <w:proofErr w:type="spellEnd"/>
            <w:r w:rsidRPr="00135154">
              <w:rPr>
                <w:rFonts w:ascii="Times New Roman" w:eastAsia="Calibri" w:hAnsi="Times New Roman" w:cs="Times New Roman"/>
                <w:sz w:val="28"/>
                <w:szCs w:val="28"/>
                <w:lang w:eastAsia="en-US"/>
              </w:rPr>
              <w:t xml:space="preserve"> музейного фонда </w:t>
            </w:r>
          </w:p>
        </w:tc>
        <w:tc>
          <w:tcPr>
            <w:tcW w:w="724" w:type="dxa"/>
          </w:tcPr>
          <w:p w:rsidR="00135154" w:rsidRPr="00135154" w:rsidRDefault="00135154" w:rsidP="00135154">
            <w:pPr>
              <w:pStyle w:val="ConsPlusCell"/>
              <w:widowControl/>
              <w:jc w:val="center"/>
              <w:rPr>
                <w:rFonts w:ascii="Times New Roman" w:eastAsia="Calibri" w:hAnsi="Times New Roman" w:cs="Times New Roman"/>
                <w:sz w:val="28"/>
                <w:szCs w:val="28"/>
                <w:lang w:eastAsia="en-US"/>
              </w:rPr>
            </w:pPr>
          </w:p>
          <w:p w:rsidR="00135154" w:rsidRPr="00135154" w:rsidRDefault="00135154" w:rsidP="00135154">
            <w:pPr>
              <w:pStyle w:val="ConsPlusCell"/>
              <w:widowControl/>
              <w:jc w:val="center"/>
              <w:rPr>
                <w:rFonts w:ascii="Times New Roman" w:eastAsia="Calibri" w:hAnsi="Times New Roman" w:cs="Times New Roman"/>
                <w:sz w:val="28"/>
                <w:szCs w:val="28"/>
                <w:lang w:eastAsia="en-US"/>
              </w:rPr>
            </w:pPr>
            <w:proofErr w:type="spellStart"/>
            <w:proofErr w:type="gramStart"/>
            <w:r w:rsidRPr="00135154">
              <w:rPr>
                <w:rFonts w:ascii="Times New Roman" w:eastAsia="Calibri" w:hAnsi="Times New Roman" w:cs="Times New Roman"/>
                <w:sz w:val="28"/>
                <w:szCs w:val="28"/>
                <w:lang w:eastAsia="en-US"/>
              </w:rPr>
              <w:t>ед</w:t>
            </w:r>
            <w:proofErr w:type="spellEnd"/>
            <w:proofErr w:type="gramEnd"/>
          </w:p>
        </w:tc>
        <w:tc>
          <w:tcPr>
            <w:tcW w:w="2410" w:type="dxa"/>
          </w:tcPr>
          <w:p w:rsidR="00135154" w:rsidRPr="00135154" w:rsidRDefault="00135154" w:rsidP="00135154">
            <w:pPr>
              <w:pStyle w:val="ConsPlusNonformat"/>
              <w:widowControl/>
              <w:jc w:val="center"/>
              <w:rPr>
                <w:rFonts w:ascii="Times New Roman" w:hAnsi="Times New Roman" w:cs="Times New Roman"/>
                <w:sz w:val="28"/>
                <w:szCs w:val="28"/>
              </w:rPr>
            </w:pPr>
          </w:p>
          <w:p w:rsidR="00135154" w:rsidRPr="00135154" w:rsidRDefault="00135154" w:rsidP="00135154">
            <w:pPr>
              <w:pStyle w:val="ConsPlusNonformat"/>
              <w:widowControl/>
              <w:jc w:val="center"/>
              <w:rPr>
                <w:rFonts w:ascii="Times New Roman" w:hAnsi="Times New Roman" w:cs="Times New Roman"/>
                <w:sz w:val="28"/>
                <w:szCs w:val="28"/>
              </w:rPr>
            </w:pPr>
            <w:r w:rsidRPr="00135154">
              <w:rPr>
                <w:rFonts w:ascii="Times New Roman" w:hAnsi="Times New Roman" w:cs="Times New Roman"/>
                <w:sz w:val="28"/>
                <w:szCs w:val="28"/>
              </w:rPr>
              <w:t>30</w:t>
            </w:r>
          </w:p>
        </w:tc>
        <w:tc>
          <w:tcPr>
            <w:tcW w:w="2006" w:type="dxa"/>
          </w:tcPr>
          <w:p w:rsidR="00135154" w:rsidRPr="00135154" w:rsidRDefault="00135154" w:rsidP="00135154">
            <w:pPr>
              <w:pStyle w:val="ConsPlusCell"/>
              <w:widowControl/>
              <w:jc w:val="center"/>
              <w:rPr>
                <w:rFonts w:ascii="Times New Roman" w:hAnsi="Times New Roman" w:cs="Times New Roman"/>
                <w:sz w:val="28"/>
                <w:szCs w:val="28"/>
              </w:rPr>
            </w:pPr>
          </w:p>
          <w:p w:rsidR="00135154" w:rsidRPr="00135154" w:rsidRDefault="00135154" w:rsidP="00135154">
            <w:pPr>
              <w:pStyle w:val="ConsPlusCell"/>
              <w:widowControl/>
              <w:jc w:val="center"/>
              <w:rPr>
                <w:rFonts w:ascii="Times New Roman" w:hAnsi="Times New Roman" w:cs="Times New Roman"/>
                <w:sz w:val="28"/>
                <w:szCs w:val="28"/>
              </w:rPr>
            </w:pPr>
            <w:r w:rsidRPr="00135154">
              <w:rPr>
                <w:rFonts w:ascii="Times New Roman" w:hAnsi="Times New Roman" w:cs="Times New Roman"/>
                <w:sz w:val="28"/>
                <w:szCs w:val="28"/>
              </w:rPr>
              <w:t>30</w:t>
            </w:r>
          </w:p>
        </w:tc>
        <w:tc>
          <w:tcPr>
            <w:tcW w:w="0" w:type="auto"/>
          </w:tcPr>
          <w:p w:rsidR="00135154" w:rsidRPr="00135154" w:rsidRDefault="00135154" w:rsidP="00135154">
            <w:pPr>
              <w:jc w:val="center"/>
              <w:rPr>
                <w:rFonts w:ascii="Times New Roman" w:hAnsi="Times New Roman"/>
                <w:sz w:val="28"/>
                <w:szCs w:val="28"/>
              </w:rPr>
            </w:pPr>
          </w:p>
          <w:p w:rsidR="00135154" w:rsidRPr="00135154" w:rsidRDefault="00135154" w:rsidP="00135154">
            <w:pPr>
              <w:jc w:val="center"/>
              <w:rPr>
                <w:rFonts w:ascii="Times New Roman" w:hAnsi="Times New Roman"/>
                <w:sz w:val="28"/>
                <w:szCs w:val="28"/>
              </w:rPr>
            </w:pPr>
            <w:r w:rsidRPr="00135154">
              <w:rPr>
                <w:rFonts w:ascii="Times New Roman" w:hAnsi="Times New Roman"/>
                <w:sz w:val="28"/>
                <w:szCs w:val="28"/>
              </w:rPr>
              <w:t>100%</w:t>
            </w:r>
          </w:p>
        </w:tc>
      </w:tr>
    </w:tbl>
    <w:p w:rsidR="0033404A" w:rsidRDefault="0033404A" w:rsidP="00135154">
      <w:pPr>
        <w:autoSpaceDE w:val="0"/>
        <w:autoSpaceDN w:val="0"/>
        <w:adjustRightInd w:val="0"/>
        <w:spacing w:after="0" w:line="240" w:lineRule="auto"/>
        <w:ind w:firstLine="709"/>
        <w:jc w:val="both"/>
        <w:outlineLvl w:val="0"/>
        <w:rPr>
          <w:rFonts w:ascii="Times New Roman" w:hAnsi="Times New Roman"/>
          <w:sz w:val="28"/>
          <w:szCs w:val="28"/>
        </w:rPr>
      </w:pPr>
    </w:p>
    <w:p w:rsidR="00135154" w:rsidRPr="00135154" w:rsidRDefault="00135154" w:rsidP="00135154">
      <w:pPr>
        <w:autoSpaceDE w:val="0"/>
        <w:autoSpaceDN w:val="0"/>
        <w:adjustRightInd w:val="0"/>
        <w:spacing w:after="0" w:line="240" w:lineRule="auto"/>
        <w:ind w:firstLine="709"/>
        <w:jc w:val="both"/>
        <w:outlineLvl w:val="0"/>
        <w:rPr>
          <w:rFonts w:ascii="Times New Roman" w:hAnsi="Times New Roman"/>
          <w:sz w:val="28"/>
          <w:szCs w:val="28"/>
        </w:rPr>
      </w:pPr>
      <w:r w:rsidRPr="00135154">
        <w:rPr>
          <w:rFonts w:ascii="Times New Roman" w:hAnsi="Times New Roman"/>
          <w:sz w:val="28"/>
          <w:szCs w:val="28"/>
        </w:rPr>
        <w:t>Музей проводит работу по военно-патриотическому и нравственному воспитанию, по краеведению, ведет пропаганду здорового образа жизни,   ориентирован на массового посетителя, общедоступен для всех слоев населения и всех возрастов.</w:t>
      </w:r>
    </w:p>
    <w:p w:rsidR="00135154" w:rsidRPr="00135154" w:rsidRDefault="00135154" w:rsidP="00135154">
      <w:pPr>
        <w:autoSpaceDE w:val="0"/>
        <w:autoSpaceDN w:val="0"/>
        <w:adjustRightInd w:val="0"/>
        <w:spacing w:after="0" w:line="240" w:lineRule="auto"/>
        <w:ind w:firstLine="709"/>
        <w:jc w:val="both"/>
        <w:outlineLvl w:val="0"/>
        <w:rPr>
          <w:rFonts w:ascii="Times New Roman" w:hAnsi="Times New Roman"/>
          <w:sz w:val="28"/>
          <w:szCs w:val="28"/>
        </w:rPr>
      </w:pPr>
      <w:r w:rsidRPr="00135154">
        <w:rPr>
          <w:rFonts w:ascii="Times New Roman" w:hAnsi="Times New Roman"/>
          <w:sz w:val="28"/>
          <w:szCs w:val="28"/>
        </w:rPr>
        <w:t>К проверке представлена книга отзывов о работе учреждения. Жалоб на работу в проверяемом периоде не поступало. Замечаний к качеству услуг не было.</w:t>
      </w:r>
    </w:p>
    <w:p w:rsidR="00135154" w:rsidRDefault="00135154" w:rsidP="00135154">
      <w:pPr>
        <w:spacing w:after="0" w:line="240" w:lineRule="auto"/>
        <w:jc w:val="center"/>
        <w:rPr>
          <w:rFonts w:ascii="Times New Roman" w:hAnsi="Times New Roman"/>
          <w:b/>
          <w:sz w:val="28"/>
          <w:szCs w:val="28"/>
        </w:rPr>
      </w:pPr>
      <w:r w:rsidRPr="00135154">
        <w:rPr>
          <w:rFonts w:ascii="Times New Roman" w:hAnsi="Times New Roman"/>
          <w:b/>
          <w:sz w:val="28"/>
          <w:szCs w:val="28"/>
        </w:rPr>
        <w:t>Соотношение нормативной и фактической стоимости единицы предоставления муниципальной услуги.</w:t>
      </w:r>
    </w:p>
    <w:p w:rsidR="0033404A" w:rsidRPr="00135154" w:rsidRDefault="0033404A" w:rsidP="00135154">
      <w:pPr>
        <w:spacing w:after="0" w:line="240" w:lineRule="auto"/>
        <w:jc w:val="center"/>
        <w:rPr>
          <w:rFonts w:ascii="Times New Roman" w:hAnsi="Times New Roman"/>
          <w:b/>
          <w:sz w:val="28"/>
          <w:szCs w:val="28"/>
        </w:rPr>
      </w:pPr>
    </w:p>
    <w:p w:rsidR="00135154" w:rsidRPr="00135154" w:rsidRDefault="00135154" w:rsidP="00135154">
      <w:pPr>
        <w:spacing w:after="0" w:line="240" w:lineRule="auto"/>
        <w:jc w:val="both"/>
        <w:rPr>
          <w:rFonts w:ascii="Times New Roman" w:hAnsi="Times New Roman"/>
          <w:sz w:val="28"/>
          <w:szCs w:val="28"/>
        </w:rPr>
      </w:pPr>
      <w:r w:rsidRPr="00135154">
        <w:rPr>
          <w:rFonts w:ascii="Times New Roman" w:hAnsi="Times New Roman"/>
          <w:sz w:val="28"/>
          <w:szCs w:val="28"/>
        </w:rPr>
        <w:t xml:space="preserve">        В соответствии с показателями  МБУК «Дубровский районный краеведческий музей» на 2015 год нормативная стоимость единицы услуги «Музейное  обслуживание» составляет 378,0 тыс. рублей. Фактическая стоимость единицы данной услуги за 2015 год составила 372,4 тыс.  рублей, что составляет 98,5%  от нормативной стоимости единицы услуги. </w:t>
      </w:r>
    </w:p>
    <w:p w:rsidR="00135154" w:rsidRPr="00135154" w:rsidRDefault="00135154" w:rsidP="00135154">
      <w:pPr>
        <w:autoSpaceDE w:val="0"/>
        <w:autoSpaceDN w:val="0"/>
        <w:adjustRightInd w:val="0"/>
        <w:spacing w:after="0" w:line="240" w:lineRule="auto"/>
        <w:ind w:firstLine="709"/>
        <w:jc w:val="both"/>
        <w:outlineLvl w:val="0"/>
        <w:rPr>
          <w:rFonts w:ascii="Times New Roman" w:hAnsi="Times New Roman"/>
          <w:sz w:val="28"/>
          <w:szCs w:val="28"/>
        </w:rPr>
      </w:pPr>
    </w:p>
    <w:p w:rsidR="00135154" w:rsidRPr="00135154" w:rsidRDefault="00135154" w:rsidP="00135154">
      <w:pPr>
        <w:spacing w:after="0" w:line="240" w:lineRule="auto"/>
        <w:ind w:firstLine="708"/>
        <w:jc w:val="both"/>
        <w:rPr>
          <w:rFonts w:ascii="Times New Roman" w:hAnsi="Times New Roman"/>
          <w:sz w:val="28"/>
          <w:szCs w:val="28"/>
        </w:rPr>
      </w:pPr>
      <w:r w:rsidRPr="00135154">
        <w:rPr>
          <w:rFonts w:ascii="Times New Roman" w:hAnsi="Times New Roman"/>
          <w:sz w:val="28"/>
          <w:szCs w:val="28"/>
        </w:rPr>
        <w:t xml:space="preserve">В проверяемом периоде финансирование  осуществлялось в соответствии с заключенным Соглашением, между учредителем и учреждением, о порядке и условиях предоставления субсидий на финансовое обеспечение выполнения муниципального задания на оказание муниципальных услуг от 25.12.2014 года.  </w:t>
      </w:r>
    </w:p>
    <w:p w:rsidR="00135154" w:rsidRPr="00135154" w:rsidRDefault="00135154" w:rsidP="00135154">
      <w:pPr>
        <w:spacing w:after="0" w:line="240" w:lineRule="auto"/>
        <w:ind w:firstLine="708"/>
        <w:jc w:val="both"/>
        <w:rPr>
          <w:rFonts w:ascii="Times New Roman" w:hAnsi="Times New Roman"/>
          <w:sz w:val="28"/>
          <w:szCs w:val="28"/>
        </w:rPr>
      </w:pPr>
      <w:r w:rsidRPr="00135154">
        <w:rPr>
          <w:rFonts w:ascii="Times New Roman" w:hAnsi="Times New Roman"/>
          <w:sz w:val="28"/>
          <w:szCs w:val="28"/>
        </w:rPr>
        <w:t>Администрацией Дубровского района принято постановление от 01.04.2015 года №194 «Об определение порядка составления и утверждения плана финансово – хозяйственной деятельности муниципальных учреждений муниципального образования «Дубровский район».</w:t>
      </w:r>
    </w:p>
    <w:p w:rsidR="00135154" w:rsidRPr="00135154" w:rsidRDefault="00135154" w:rsidP="00135154">
      <w:pPr>
        <w:spacing w:after="0" w:line="240" w:lineRule="auto"/>
        <w:ind w:firstLine="708"/>
        <w:jc w:val="both"/>
        <w:rPr>
          <w:rFonts w:ascii="Times New Roman" w:hAnsi="Times New Roman"/>
          <w:sz w:val="28"/>
          <w:szCs w:val="28"/>
        </w:rPr>
      </w:pPr>
      <w:r w:rsidRPr="00135154">
        <w:rPr>
          <w:rFonts w:ascii="Times New Roman" w:hAnsi="Times New Roman"/>
          <w:sz w:val="28"/>
          <w:szCs w:val="28"/>
        </w:rPr>
        <w:t>Распоряжением от 19.03.2015 года №180-р утвержден Порядок составления и утверждения отчета о результатах деятельности муниципальных учреждений, подведомственных администрации Дубровского района, и об использовании закрепленного за ними имущества.</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 xml:space="preserve">Формирование фонда оплаты труда в учреждении осуществлялось </w:t>
      </w:r>
      <w:proofErr w:type="gramStart"/>
      <w:r w:rsidRPr="00135154">
        <w:rPr>
          <w:rFonts w:ascii="Times New Roman" w:hAnsi="Times New Roman"/>
          <w:sz w:val="28"/>
          <w:szCs w:val="28"/>
        </w:rPr>
        <w:t>согласно</w:t>
      </w:r>
      <w:proofErr w:type="gramEnd"/>
      <w:r w:rsidRPr="00135154">
        <w:rPr>
          <w:rFonts w:ascii="Times New Roman" w:hAnsi="Times New Roman"/>
          <w:sz w:val="28"/>
          <w:szCs w:val="28"/>
        </w:rPr>
        <w:t xml:space="preserve"> утвержденного штатного расписания от 28.01.2015 года №1 в количестве 2х штатных единиц. </w:t>
      </w:r>
    </w:p>
    <w:p w:rsidR="00135154" w:rsidRPr="00135154" w:rsidRDefault="00135154" w:rsidP="00135154">
      <w:pPr>
        <w:autoSpaceDE w:val="0"/>
        <w:autoSpaceDN w:val="0"/>
        <w:adjustRightInd w:val="0"/>
        <w:spacing w:after="0" w:line="240" w:lineRule="auto"/>
        <w:ind w:firstLine="567"/>
        <w:jc w:val="both"/>
        <w:outlineLvl w:val="0"/>
        <w:rPr>
          <w:rFonts w:ascii="Times New Roman" w:hAnsi="Times New Roman"/>
          <w:sz w:val="28"/>
          <w:szCs w:val="28"/>
        </w:rPr>
      </w:pPr>
      <w:r w:rsidRPr="00135154">
        <w:rPr>
          <w:rFonts w:ascii="Times New Roman" w:hAnsi="Times New Roman"/>
          <w:sz w:val="28"/>
          <w:szCs w:val="28"/>
        </w:rPr>
        <w:t>Первоначально План финансово-хозяйственной деятельности  на 2015 год и на плановый период 2016 и 2017 годов утвержден 24.12.2014 года в объеме 369,5 тыс. рублей по поступлениям и выплатам.</w:t>
      </w:r>
    </w:p>
    <w:p w:rsidR="00135154" w:rsidRPr="00135154" w:rsidRDefault="00135154" w:rsidP="00135154">
      <w:pPr>
        <w:autoSpaceDE w:val="0"/>
        <w:autoSpaceDN w:val="0"/>
        <w:adjustRightInd w:val="0"/>
        <w:spacing w:after="0" w:line="240" w:lineRule="auto"/>
        <w:ind w:firstLine="709"/>
        <w:jc w:val="both"/>
        <w:outlineLvl w:val="0"/>
        <w:rPr>
          <w:rFonts w:ascii="Times New Roman" w:hAnsi="Times New Roman"/>
          <w:sz w:val="28"/>
          <w:szCs w:val="28"/>
        </w:rPr>
      </w:pPr>
      <w:r w:rsidRPr="00135154">
        <w:rPr>
          <w:rFonts w:ascii="Times New Roman" w:hAnsi="Times New Roman"/>
          <w:sz w:val="28"/>
          <w:szCs w:val="28"/>
        </w:rPr>
        <w:t xml:space="preserve">В окончательной редакции от 31.12.2015 года плановые назначения по поступлениям и выплатам утверждены  в объеме 378,0 тыс. рублей, или 102,3% </w:t>
      </w:r>
      <w:proofErr w:type="gramStart"/>
      <w:r w:rsidRPr="00135154">
        <w:rPr>
          <w:rFonts w:ascii="Times New Roman" w:hAnsi="Times New Roman"/>
          <w:sz w:val="28"/>
          <w:szCs w:val="28"/>
        </w:rPr>
        <w:t>к</w:t>
      </w:r>
      <w:proofErr w:type="gramEnd"/>
      <w:r w:rsidRPr="00135154">
        <w:rPr>
          <w:rFonts w:ascii="Times New Roman" w:hAnsi="Times New Roman"/>
          <w:sz w:val="28"/>
          <w:szCs w:val="28"/>
        </w:rPr>
        <w:t xml:space="preserve"> первоначально утвержденным.</w:t>
      </w:r>
    </w:p>
    <w:p w:rsidR="00135154" w:rsidRPr="00135154" w:rsidRDefault="00135154" w:rsidP="00135154">
      <w:pPr>
        <w:autoSpaceDE w:val="0"/>
        <w:autoSpaceDN w:val="0"/>
        <w:adjustRightInd w:val="0"/>
        <w:spacing w:after="0" w:line="240" w:lineRule="auto"/>
        <w:ind w:firstLine="709"/>
        <w:jc w:val="both"/>
        <w:outlineLvl w:val="0"/>
        <w:rPr>
          <w:rFonts w:ascii="Times New Roman" w:hAnsi="Times New Roman"/>
          <w:sz w:val="28"/>
          <w:szCs w:val="28"/>
        </w:rPr>
      </w:pPr>
      <w:r w:rsidRPr="00135154">
        <w:rPr>
          <w:rFonts w:ascii="Times New Roman" w:hAnsi="Times New Roman"/>
          <w:sz w:val="28"/>
          <w:szCs w:val="28"/>
        </w:rPr>
        <w:t>Согласно данным годовой бюджетной отчетности «Отчет об исполнении учреждением плана финансово-хозяйственной деятельности» (ф.0503737) подведомственным учреждениям, на выполнение муниципального задания с целью оказания муниципальных услуг, на 2015 год, объем бюджетных ассигнований в виде субсидий составил 372,4 тыс. рублей, исполнение составляет 98,5 % от плановых назначений.</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 xml:space="preserve">Анализируя показатели таблицы, следует отметить, что расходы по оплате труда и начисления на выплаты по оплате труда занимают наибольший удельный вес в общем объеме </w:t>
      </w:r>
      <w:proofErr w:type="gramStart"/>
      <w:r w:rsidRPr="00135154">
        <w:rPr>
          <w:rFonts w:ascii="Times New Roman" w:hAnsi="Times New Roman"/>
          <w:sz w:val="28"/>
          <w:szCs w:val="28"/>
        </w:rPr>
        <w:t>расходов, полученных в виде субсидий на выполнение муниципального задания и составляют</w:t>
      </w:r>
      <w:proofErr w:type="gramEnd"/>
      <w:r w:rsidRPr="00135154">
        <w:rPr>
          <w:rFonts w:ascii="Times New Roman" w:hAnsi="Times New Roman"/>
          <w:sz w:val="28"/>
          <w:szCs w:val="28"/>
        </w:rPr>
        <w:t xml:space="preserve"> 268,0 тыс. рублей или 71,9 процента.</w:t>
      </w:r>
    </w:p>
    <w:p w:rsidR="00135154" w:rsidRPr="00135154" w:rsidRDefault="00135154" w:rsidP="00135154">
      <w:pPr>
        <w:spacing w:after="0" w:line="240" w:lineRule="auto"/>
        <w:ind w:firstLine="540"/>
        <w:jc w:val="both"/>
        <w:rPr>
          <w:rFonts w:ascii="Times New Roman" w:hAnsi="Times New Roman"/>
          <w:sz w:val="28"/>
          <w:szCs w:val="28"/>
        </w:rPr>
      </w:pPr>
      <w:r w:rsidRPr="00135154">
        <w:rPr>
          <w:rFonts w:ascii="Times New Roman" w:hAnsi="Times New Roman"/>
          <w:sz w:val="28"/>
          <w:szCs w:val="28"/>
        </w:rPr>
        <w:t xml:space="preserve">На другие расходы по обеспечению деятельности учреждения направлено 28,1% или 104,4 тыс. рублей. </w:t>
      </w:r>
    </w:p>
    <w:p w:rsidR="00135154" w:rsidRPr="00135154" w:rsidRDefault="00135154" w:rsidP="00135154">
      <w:pPr>
        <w:spacing w:after="0" w:line="240" w:lineRule="auto"/>
        <w:ind w:firstLine="567"/>
        <w:jc w:val="both"/>
        <w:rPr>
          <w:rFonts w:ascii="Times New Roman" w:hAnsi="Times New Roman"/>
          <w:sz w:val="28"/>
          <w:szCs w:val="28"/>
        </w:rPr>
      </w:pPr>
      <w:r w:rsidRPr="00135154">
        <w:rPr>
          <w:rFonts w:ascii="Times New Roman" w:hAnsi="Times New Roman"/>
          <w:sz w:val="28"/>
          <w:szCs w:val="28"/>
        </w:rPr>
        <w:t>Отклонение от плана в сторону невыполнения  сложилось по 2 статьям:</w:t>
      </w:r>
    </w:p>
    <w:p w:rsidR="00135154" w:rsidRPr="00135154" w:rsidRDefault="00135154" w:rsidP="00135154">
      <w:pPr>
        <w:spacing w:after="0" w:line="240" w:lineRule="auto"/>
        <w:jc w:val="both"/>
        <w:rPr>
          <w:rFonts w:ascii="Times New Roman" w:hAnsi="Times New Roman"/>
          <w:sz w:val="28"/>
          <w:szCs w:val="28"/>
        </w:rPr>
      </w:pPr>
      <w:r w:rsidRPr="00135154">
        <w:rPr>
          <w:rFonts w:ascii="Times New Roman" w:hAnsi="Times New Roman"/>
          <w:sz w:val="28"/>
          <w:szCs w:val="28"/>
        </w:rPr>
        <w:t>статья  212 «Прочие выплаты» на сумму 0,8 тыс. рублей;</w:t>
      </w:r>
    </w:p>
    <w:p w:rsidR="00135154" w:rsidRPr="00135154" w:rsidRDefault="00135154" w:rsidP="00135154">
      <w:pPr>
        <w:spacing w:after="0" w:line="240" w:lineRule="auto"/>
        <w:jc w:val="both"/>
        <w:rPr>
          <w:rFonts w:ascii="Times New Roman" w:hAnsi="Times New Roman"/>
          <w:sz w:val="28"/>
          <w:szCs w:val="28"/>
        </w:rPr>
      </w:pPr>
      <w:r w:rsidRPr="00135154">
        <w:rPr>
          <w:rFonts w:ascii="Times New Roman" w:hAnsi="Times New Roman"/>
          <w:sz w:val="28"/>
          <w:szCs w:val="28"/>
        </w:rPr>
        <w:t>статья  213 «Начисления на оплату труда» на сумму 4,9 тыс. рублей.</w:t>
      </w:r>
    </w:p>
    <w:p w:rsidR="0033404A" w:rsidRDefault="0033404A" w:rsidP="00135154">
      <w:pPr>
        <w:autoSpaceDE w:val="0"/>
        <w:autoSpaceDN w:val="0"/>
        <w:adjustRightInd w:val="0"/>
        <w:spacing w:after="0" w:line="240" w:lineRule="auto"/>
        <w:ind w:firstLine="567"/>
        <w:jc w:val="both"/>
        <w:rPr>
          <w:rFonts w:ascii="Times New Roman" w:hAnsi="Times New Roman"/>
          <w:sz w:val="28"/>
          <w:szCs w:val="28"/>
        </w:rPr>
      </w:pPr>
    </w:p>
    <w:p w:rsidR="00135154" w:rsidRPr="00135154" w:rsidRDefault="00135154" w:rsidP="00135154">
      <w:pPr>
        <w:autoSpaceDE w:val="0"/>
        <w:autoSpaceDN w:val="0"/>
        <w:adjustRightInd w:val="0"/>
        <w:spacing w:after="0" w:line="240" w:lineRule="auto"/>
        <w:ind w:firstLine="567"/>
        <w:jc w:val="both"/>
        <w:rPr>
          <w:rFonts w:ascii="Times New Roman" w:hAnsi="Times New Roman"/>
          <w:sz w:val="28"/>
          <w:szCs w:val="28"/>
        </w:rPr>
      </w:pPr>
      <w:r w:rsidRPr="00135154">
        <w:rPr>
          <w:rFonts w:ascii="Times New Roman" w:hAnsi="Times New Roman"/>
          <w:sz w:val="28"/>
          <w:szCs w:val="28"/>
        </w:rPr>
        <w:t xml:space="preserve">Информация об использовании средств субсидий на выполнение муниципального задания с целью оказания муниципальных услуг в </w:t>
      </w:r>
      <w:r w:rsidRPr="00135154">
        <w:rPr>
          <w:rFonts w:ascii="Times New Roman" w:hAnsi="Times New Roman"/>
          <w:sz w:val="28"/>
          <w:szCs w:val="28"/>
        </w:rPr>
        <w:br/>
        <w:t>2015 году представлена в таблице:</w:t>
      </w:r>
    </w:p>
    <w:p w:rsidR="00135154" w:rsidRPr="00135154" w:rsidRDefault="00135154" w:rsidP="00135154">
      <w:pPr>
        <w:autoSpaceDE w:val="0"/>
        <w:autoSpaceDN w:val="0"/>
        <w:adjustRightInd w:val="0"/>
        <w:spacing w:after="0" w:line="240" w:lineRule="auto"/>
        <w:ind w:firstLine="709"/>
        <w:jc w:val="both"/>
        <w:rPr>
          <w:rFonts w:ascii="Times New Roman" w:hAnsi="Times New Roman"/>
          <w:sz w:val="28"/>
          <w:szCs w:val="28"/>
          <w:highlight w:val="yellow"/>
        </w:rPr>
      </w:pPr>
    </w:p>
    <w:tbl>
      <w:tblPr>
        <w:tblW w:w="5000" w:type="pct"/>
        <w:tblLook w:val="04A0"/>
      </w:tblPr>
      <w:tblGrid>
        <w:gridCol w:w="727"/>
        <w:gridCol w:w="3283"/>
        <w:gridCol w:w="1540"/>
        <w:gridCol w:w="1406"/>
        <w:gridCol w:w="1591"/>
        <w:gridCol w:w="1023"/>
      </w:tblGrid>
      <w:tr w:rsidR="00135154" w:rsidRPr="00135154" w:rsidTr="003A6A2A">
        <w:trPr>
          <w:trHeight w:val="570"/>
        </w:trPr>
        <w:tc>
          <w:tcPr>
            <w:tcW w:w="358" w:type="pct"/>
            <w:vMerge w:val="restart"/>
            <w:tcBorders>
              <w:top w:val="single" w:sz="8" w:space="0" w:color="auto"/>
              <w:left w:val="single" w:sz="8" w:space="0" w:color="auto"/>
              <w:bottom w:val="single" w:sz="8" w:space="0" w:color="000000"/>
              <w:right w:val="single" w:sz="4" w:space="0" w:color="auto"/>
            </w:tcBorders>
            <w:shd w:val="clear" w:color="auto" w:fill="auto"/>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lastRenderedPageBreak/>
              <w:t>№ КЭК</w:t>
            </w:r>
          </w:p>
        </w:tc>
        <w:tc>
          <w:tcPr>
            <w:tcW w:w="1788" w:type="pct"/>
            <w:vMerge w:val="restart"/>
            <w:tcBorders>
              <w:top w:val="single" w:sz="8" w:space="0" w:color="auto"/>
              <w:left w:val="single" w:sz="4" w:space="0" w:color="auto"/>
              <w:bottom w:val="single" w:sz="8" w:space="0" w:color="000000"/>
              <w:right w:val="single" w:sz="4" w:space="0" w:color="auto"/>
            </w:tcBorders>
            <w:shd w:val="clear" w:color="auto" w:fill="auto"/>
          </w:tcPr>
          <w:p w:rsidR="00135154" w:rsidRPr="00135154" w:rsidRDefault="00135154" w:rsidP="00135154">
            <w:pPr>
              <w:spacing w:after="0" w:line="240" w:lineRule="auto"/>
              <w:jc w:val="both"/>
              <w:rPr>
                <w:rFonts w:ascii="Times New Roman" w:hAnsi="Times New Roman"/>
                <w:b/>
                <w:bCs/>
                <w:iCs/>
                <w:sz w:val="24"/>
                <w:szCs w:val="24"/>
              </w:rPr>
            </w:pPr>
            <w:r w:rsidRPr="00135154">
              <w:rPr>
                <w:rFonts w:ascii="Times New Roman" w:hAnsi="Times New Roman"/>
                <w:b/>
                <w:bCs/>
                <w:iCs/>
                <w:sz w:val="24"/>
                <w:szCs w:val="24"/>
              </w:rPr>
              <w:t>Наименование кода экономической классификации расходов</w:t>
            </w:r>
          </w:p>
        </w:tc>
        <w:tc>
          <w:tcPr>
            <w:tcW w:w="793" w:type="pct"/>
            <w:vMerge w:val="restart"/>
            <w:tcBorders>
              <w:top w:val="single" w:sz="8" w:space="0" w:color="auto"/>
              <w:left w:val="single" w:sz="4" w:space="0" w:color="auto"/>
              <w:bottom w:val="single" w:sz="8" w:space="0" w:color="000000"/>
              <w:right w:val="single" w:sz="4" w:space="0" w:color="auto"/>
            </w:tcBorders>
            <w:shd w:val="clear" w:color="auto" w:fill="auto"/>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Утверждено  на 2015 год, тыс. рублей</w:t>
            </w:r>
          </w:p>
        </w:tc>
        <w:tc>
          <w:tcPr>
            <w:tcW w:w="683" w:type="pct"/>
            <w:vMerge w:val="restart"/>
            <w:tcBorders>
              <w:top w:val="single" w:sz="8" w:space="0" w:color="auto"/>
              <w:left w:val="single" w:sz="4" w:space="0" w:color="auto"/>
              <w:bottom w:val="single" w:sz="8" w:space="0" w:color="000000"/>
              <w:right w:val="single" w:sz="4" w:space="0" w:color="auto"/>
            </w:tcBorders>
            <w:shd w:val="clear" w:color="auto" w:fill="auto"/>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Исполнено за 2015 год, тыс. рублей</w:t>
            </w:r>
          </w:p>
        </w:tc>
        <w:tc>
          <w:tcPr>
            <w:tcW w:w="771" w:type="pct"/>
            <w:vMerge w:val="restart"/>
            <w:tcBorders>
              <w:top w:val="single" w:sz="8" w:space="0" w:color="auto"/>
              <w:left w:val="single" w:sz="4" w:space="0" w:color="auto"/>
              <w:bottom w:val="single" w:sz="8" w:space="0" w:color="000000"/>
              <w:right w:val="single" w:sz="4" w:space="0" w:color="auto"/>
            </w:tcBorders>
            <w:shd w:val="clear" w:color="auto" w:fill="auto"/>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Исполнение, %</w:t>
            </w:r>
          </w:p>
        </w:tc>
        <w:tc>
          <w:tcPr>
            <w:tcW w:w="607" w:type="pct"/>
            <w:vMerge w:val="restart"/>
            <w:tcBorders>
              <w:top w:val="single" w:sz="8" w:space="0" w:color="auto"/>
              <w:left w:val="single" w:sz="4" w:space="0" w:color="auto"/>
              <w:bottom w:val="single" w:sz="8" w:space="0" w:color="000000"/>
              <w:right w:val="single" w:sz="8" w:space="0" w:color="auto"/>
            </w:tcBorders>
            <w:shd w:val="clear" w:color="auto" w:fill="auto"/>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Уд</w:t>
            </w:r>
            <w:proofErr w:type="gramStart"/>
            <w:r w:rsidRPr="00135154">
              <w:rPr>
                <w:rFonts w:ascii="Times New Roman" w:hAnsi="Times New Roman"/>
                <w:b/>
                <w:bCs/>
                <w:iCs/>
                <w:sz w:val="24"/>
                <w:szCs w:val="24"/>
              </w:rPr>
              <w:t>.</w:t>
            </w:r>
            <w:proofErr w:type="gramEnd"/>
            <w:r w:rsidRPr="00135154">
              <w:rPr>
                <w:rFonts w:ascii="Times New Roman" w:hAnsi="Times New Roman"/>
                <w:b/>
                <w:bCs/>
                <w:iCs/>
                <w:sz w:val="24"/>
                <w:szCs w:val="24"/>
              </w:rPr>
              <w:t xml:space="preserve"> </w:t>
            </w:r>
            <w:proofErr w:type="gramStart"/>
            <w:r w:rsidRPr="00135154">
              <w:rPr>
                <w:rFonts w:ascii="Times New Roman" w:hAnsi="Times New Roman"/>
                <w:b/>
                <w:bCs/>
                <w:iCs/>
                <w:sz w:val="24"/>
                <w:szCs w:val="24"/>
              </w:rPr>
              <w:t>в</w:t>
            </w:r>
            <w:proofErr w:type="gramEnd"/>
            <w:r w:rsidRPr="00135154">
              <w:rPr>
                <w:rFonts w:ascii="Times New Roman" w:hAnsi="Times New Roman"/>
                <w:b/>
                <w:bCs/>
                <w:iCs/>
                <w:sz w:val="24"/>
                <w:szCs w:val="24"/>
              </w:rPr>
              <w:t>ес, %</w:t>
            </w:r>
          </w:p>
        </w:tc>
      </w:tr>
      <w:tr w:rsidR="00135154" w:rsidRPr="00135154" w:rsidTr="003A6A2A">
        <w:trPr>
          <w:trHeight w:val="570"/>
        </w:trPr>
        <w:tc>
          <w:tcPr>
            <w:tcW w:w="358" w:type="pct"/>
            <w:vMerge/>
            <w:tcBorders>
              <w:top w:val="single" w:sz="8" w:space="0" w:color="auto"/>
              <w:left w:val="single" w:sz="8"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1788"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793"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683"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771"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607" w:type="pct"/>
            <w:vMerge/>
            <w:tcBorders>
              <w:top w:val="single" w:sz="8" w:space="0" w:color="auto"/>
              <w:left w:val="single" w:sz="4" w:space="0" w:color="auto"/>
              <w:bottom w:val="single" w:sz="8" w:space="0" w:color="000000"/>
              <w:right w:val="single" w:sz="8"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r>
      <w:tr w:rsidR="00135154" w:rsidRPr="00135154" w:rsidTr="003A6A2A">
        <w:trPr>
          <w:trHeight w:val="570"/>
        </w:trPr>
        <w:tc>
          <w:tcPr>
            <w:tcW w:w="358" w:type="pct"/>
            <w:vMerge/>
            <w:tcBorders>
              <w:top w:val="single" w:sz="8" w:space="0" w:color="auto"/>
              <w:left w:val="single" w:sz="8"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1788"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793"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683"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771" w:type="pct"/>
            <w:vMerge/>
            <w:tcBorders>
              <w:top w:val="single" w:sz="8" w:space="0" w:color="auto"/>
              <w:left w:val="single" w:sz="4" w:space="0" w:color="auto"/>
              <w:bottom w:val="single" w:sz="8" w:space="0" w:color="000000"/>
              <w:right w:val="single" w:sz="4"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c>
          <w:tcPr>
            <w:tcW w:w="607" w:type="pct"/>
            <w:vMerge/>
            <w:tcBorders>
              <w:top w:val="single" w:sz="8" w:space="0" w:color="auto"/>
              <w:left w:val="single" w:sz="4" w:space="0" w:color="auto"/>
              <w:bottom w:val="single" w:sz="8" w:space="0" w:color="000000"/>
              <w:right w:val="single" w:sz="8" w:space="0" w:color="auto"/>
            </w:tcBorders>
            <w:vAlign w:val="center"/>
          </w:tcPr>
          <w:p w:rsidR="00135154" w:rsidRPr="00135154" w:rsidRDefault="00135154" w:rsidP="00135154">
            <w:pPr>
              <w:spacing w:after="0" w:line="240" w:lineRule="auto"/>
              <w:rPr>
                <w:rFonts w:ascii="Times New Roman" w:hAnsi="Times New Roman"/>
                <w:b/>
                <w:bCs/>
                <w:iCs/>
                <w:sz w:val="24"/>
                <w:szCs w:val="24"/>
              </w:rPr>
            </w:pPr>
          </w:p>
        </w:tc>
      </w:tr>
      <w:tr w:rsidR="00135154" w:rsidRPr="00135154" w:rsidTr="003A6A2A">
        <w:trPr>
          <w:trHeight w:val="255"/>
        </w:trPr>
        <w:tc>
          <w:tcPr>
            <w:tcW w:w="358" w:type="pct"/>
            <w:tcBorders>
              <w:top w:val="single" w:sz="8" w:space="0" w:color="auto"/>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211</w:t>
            </w:r>
          </w:p>
        </w:tc>
        <w:tc>
          <w:tcPr>
            <w:tcW w:w="1788"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Заработная плата</w:t>
            </w:r>
          </w:p>
        </w:tc>
        <w:tc>
          <w:tcPr>
            <w:tcW w:w="793"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202,0</w:t>
            </w:r>
          </w:p>
        </w:tc>
        <w:tc>
          <w:tcPr>
            <w:tcW w:w="683"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202,0</w:t>
            </w:r>
          </w:p>
        </w:tc>
        <w:tc>
          <w:tcPr>
            <w:tcW w:w="771"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single" w:sz="8" w:space="0" w:color="auto"/>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54,2</w:t>
            </w:r>
          </w:p>
        </w:tc>
      </w:tr>
      <w:tr w:rsidR="00135154" w:rsidRPr="00135154" w:rsidTr="003A6A2A">
        <w:trPr>
          <w:trHeight w:val="255"/>
        </w:trPr>
        <w:tc>
          <w:tcPr>
            <w:tcW w:w="358" w:type="pct"/>
            <w:tcBorders>
              <w:top w:val="single" w:sz="8" w:space="0" w:color="auto"/>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212</w:t>
            </w:r>
          </w:p>
        </w:tc>
        <w:tc>
          <w:tcPr>
            <w:tcW w:w="1788"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Прочие выплаты</w:t>
            </w:r>
          </w:p>
        </w:tc>
        <w:tc>
          <w:tcPr>
            <w:tcW w:w="793"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3,2</w:t>
            </w:r>
          </w:p>
        </w:tc>
        <w:tc>
          <w:tcPr>
            <w:tcW w:w="683"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2,4</w:t>
            </w:r>
          </w:p>
        </w:tc>
        <w:tc>
          <w:tcPr>
            <w:tcW w:w="771" w:type="pct"/>
            <w:tcBorders>
              <w:top w:val="single" w:sz="8" w:space="0" w:color="auto"/>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75,0</w:t>
            </w:r>
          </w:p>
        </w:tc>
        <w:tc>
          <w:tcPr>
            <w:tcW w:w="607" w:type="pct"/>
            <w:tcBorders>
              <w:top w:val="single" w:sz="8" w:space="0" w:color="auto"/>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0,6</w:t>
            </w:r>
          </w:p>
        </w:tc>
      </w:tr>
      <w:tr w:rsidR="00135154" w:rsidRPr="00135154" w:rsidTr="003A6A2A">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213</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Начисления на оплату труда</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68,4</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63,6</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93,0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17,1</w:t>
            </w:r>
          </w:p>
        </w:tc>
      </w:tr>
      <w:tr w:rsidR="00135154" w:rsidRPr="00135154" w:rsidTr="003A6A2A">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221</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Услуги связи</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13,0</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13,0</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3,5</w:t>
            </w:r>
          </w:p>
        </w:tc>
      </w:tr>
      <w:tr w:rsidR="00135154" w:rsidRPr="00135154" w:rsidTr="003A6A2A">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 xml:space="preserve">222 </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Транспортные услуги</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0,6</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0,6</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0,2</w:t>
            </w:r>
          </w:p>
        </w:tc>
      </w:tr>
      <w:tr w:rsidR="00135154" w:rsidRPr="00135154" w:rsidTr="003A6A2A">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223</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Коммунальные услуги</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37,0</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37,0</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w:t>
            </w:r>
          </w:p>
        </w:tc>
      </w:tr>
      <w:tr w:rsidR="00135154" w:rsidRPr="00135154" w:rsidTr="003A6A2A">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225</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Работы, услуги по содержанию имущества</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5,0</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5,0</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1,3</w:t>
            </w:r>
          </w:p>
        </w:tc>
      </w:tr>
      <w:tr w:rsidR="00135154" w:rsidRPr="00135154" w:rsidTr="003A6A2A">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226</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Прочие услуги</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4,2</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4,2</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1,1</w:t>
            </w:r>
          </w:p>
        </w:tc>
      </w:tr>
      <w:tr w:rsidR="00135154" w:rsidRPr="00135154" w:rsidTr="003A6A2A">
        <w:trPr>
          <w:trHeight w:val="255"/>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290</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Прочие расходы</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4,9</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4,9</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1,3</w:t>
            </w:r>
          </w:p>
        </w:tc>
      </w:tr>
      <w:tr w:rsidR="00135154" w:rsidRPr="00135154" w:rsidTr="003A6A2A">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310</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Увеличение стоимости основных средств</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8,7</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8,7</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2,3</w:t>
            </w:r>
          </w:p>
        </w:tc>
      </w:tr>
      <w:tr w:rsidR="00135154" w:rsidRPr="00135154" w:rsidTr="003A6A2A">
        <w:trPr>
          <w:trHeight w:val="510"/>
        </w:trPr>
        <w:tc>
          <w:tcPr>
            <w:tcW w:w="358" w:type="pct"/>
            <w:tcBorders>
              <w:top w:val="nil"/>
              <w:left w:val="single" w:sz="8" w:space="0" w:color="auto"/>
              <w:bottom w:val="single" w:sz="4"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340</w:t>
            </w:r>
          </w:p>
        </w:tc>
        <w:tc>
          <w:tcPr>
            <w:tcW w:w="1788"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iCs/>
                <w:sz w:val="24"/>
                <w:szCs w:val="24"/>
              </w:rPr>
            </w:pPr>
            <w:r w:rsidRPr="00135154">
              <w:rPr>
                <w:rFonts w:ascii="Times New Roman" w:hAnsi="Times New Roman"/>
                <w:iCs/>
                <w:sz w:val="24"/>
                <w:szCs w:val="24"/>
              </w:rPr>
              <w:t>Увеличение стоимости материальных запасов</w:t>
            </w:r>
          </w:p>
        </w:tc>
        <w:tc>
          <w:tcPr>
            <w:tcW w:w="79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31,0</w:t>
            </w:r>
          </w:p>
        </w:tc>
        <w:tc>
          <w:tcPr>
            <w:tcW w:w="683"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31,0</w:t>
            </w:r>
          </w:p>
        </w:tc>
        <w:tc>
          <w:tcPr>
            <w:tcW w:w="771" w:type="pct"/>
            <w:tcBorders>
              <w:top w:val="nil"/>
              <w:left w:val="nil"/>
              <w:bottom w:val="single" w:sz="4"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100,0</w:t>
            </w:r>
          </w:p>
        </w:tc>
        <w:tc>
          <w:tcPr>
            <w:tcW w:w="607" w:type="pct"/>
            <w:tcBorders>
              <w:top w:val="nil"/>
              <w:left w:val="nil"/>
              <w:bottom w:val="single" w:sz="4"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iCs/>
                <w:sz w:val="24"/>
                <w:szCs w:val="24"/>
              </w:rPr>
            </w:pPr>
            <w:r w:rsidRPr="00135154">
              <w:rPr>
                <w:rFonts w:ascii="Times New Roman" w:hAnsi="Times New Roman"/>
                <w:iCs/>
                <w:sz w:val="24"/>
                <w:szCs w:val="24"/>
              </w:rPr>
              <w:t>8,4</w:t>
            </w:r>
          </w:p>
        </w:tc>
      </w:tr>
      <w:tr w:rsidR="00135154" w:rsidRPr="00135154" w:rsidTr="003A6A2A">
        <w:trPr>
          <w:trHeight w:val="285"/>
        </w:trPr>
        <w:tc>
          <w:tcPr>
            <w:tcW w:w="358" w:type="pct"/>
            <w:tcBorders>
              <w:top w:val="single" w:sz="8" w:space="0" w:color="auto"/>
              <w:left w:val="single" w:sz="8" w:space="0" w:color="auto"/>
              <w:bottom w:val="single" w:sz="8" w:space="0" w:color="auto"/>
              <w:right w:val="single" w:sz="4" w:space="0" w:color="auto"/>
            </w:tcBorders>
            <w:shd w:val="clear" w:color="auto" w:fill="auto"/>
            <w:noWrap/>
            <w:vAlign w:val="center"/>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 </w:t>
            </w:r>
          </w:p>
        </w:tc>
        <w:tc>
          <w:tcPr>
            <w:tcW w:w="1788" w:type="pct"/>
            <w:tcBorders>
              <w:top w:val="single" w:sz="8" w:space="0" w:color="auto"/>
              <w:left w:val="nil"/>
              <w:bottom w:val="single" w:sz="8" w:space="0" w:color="auto"/>
              <w:right w:val="single" w:sz="4" w:space="0" w:color="auto"/>
            </w:tcBorders>
            <w:shd w:val="clear" w:color="auto" w:fill="auto"/>
            <w:vAlign w:val="center"/>
          </w:tcPr>
          <w:p w:rsidR="00135154" w:rsidRPr="00135154" w:rsidRDefault="00135154" w:rsidP="00135154">
            <w:pPr>
              <w:spacing w:after="0" w:line="240" w:lineRule="auto"/>
              <w:rPr>
                <w:rFonts w:ascii="Times New Roman" w:hAnsi="Times New Roman"/>
                <w:b/>
                <w:bCs/>
                <w:iCs/>
                <w:sz w:val="24"/>
                <w:szCs w:val="24"/>
              </w:rPr>
            </w:pPr>
            <w:r w:rsidRPr="00135154">
              <w:rPr>
                <w:rFonts w:ascii="Times New Roman" w:hAnsi="Times New Roman"/>
                <w:b/>
                <w:bCs/>
                <w:iCs/>
                <w:sz w:val="24"/>
                <w:szCs w:val="24"/>
              </w:rPr>
              <w:t>Расходы бюджета всего:</w:t>
            </w:r>
          </w:p>
        </w:tc>
        <w:tc>
          <w:tcPr>
            <w:tcW w:w="793" w:type="pct"/>
            <w:tcBorders>
              <w:top w:val="single" w:sz="8" w:space="0" w:color="auto"/>
              <w:left w:val="nil"/>
              <w:bottom w:val="single" w:sz="8"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378,0</w:t>
            </w:r>
          </w:p>
        </w:tc>
        <w:tc>
          <w:tcPr>
            <w:tcW w:w="683" w:type="pct"/>
            <w:tcBorders>
              <w:top w:val="single" w:sz="8" w:space="0" w:color="auto"/>
              <w:left w:val="nil"/>
              <w:bottom w:val="single" w:sz="8"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372,4</w:t>
            </w:r>
          </w:p>
        </w:tc>
        <w:tc>
          <w:tcPr>
            <w:tcW w:w="771" w:type="pct"/>
            <w:tcBorders>
              <w:top w:val="single" w:sz="8" w:space="0" w:color="auto"/>
              <w:left w:val="nil"/>
              <w:bottom w:val="single" w:sz="8" w:space="0" w:color="auto"/>
              <w:right w:val="single" w:sz="4"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98,5</w:t>
            </w:r>
          </w:p>
        </w:tc>
        <w:tc>
          <w:tcPr>
            <w:tcW w:w="607" w:type="pct"/>
            <w:tcBorders>
              <w:top w:val="single" w:sz="8" w:space="0" w:color="auto"/>
              <w:left w:val="nil"/>
              <w:bottom w:val="single" w:sz="8" w:space="0" w:color="auto"/>
              <w:right w:val="single" w:sz="8" w:space="0" w:color="auto"/>
            </w:tcBorders>
            <w:shd w:val="clear" w:color="auto" w:fill="auto"/>
            <w:vAlign w:val="center"/>
          </w:tcPr>
          <w:p w:rsidR="00135154" w:rsidRPr="00135154" w:rsidRDefault="00135154" w:rsidP="00135154">
            <w:pPr>
              <w:spacing w:after="0" w:line="240" w:lineRule="auto"/>
              <w:jc w:val="center"/>
              <w:rPr>
                <w:rFonts w:ascii="Times New Roman" w:hAnsi="Times New Roman"/>
                <w:b/>
                <w:bCs/>
                <w:iCs/>
                <w:sz w:val="24"/>
                <w:szCs w:val="24"/>
              </w:rPr>
            </w:pPr>
            <w:r w:rsidRPr="00135154">
              <w:rPr>
                <w:rFonts w:ascii="Times New Roman" w:hAnsi="Times New Roman"/>
                <w:b/>
                <w:bCs/>
                <w:iCs/>
                <w:sz w:val="24"/>
                <w:szCs w:val="24"/>
              </w:rPr>
              <w:t>100,0</w:t>
            </w:r>
          </w:p>
        </w:tc>
      </w:tr>
    </w:tbl>
    <w:p w:rsidR="00135154" w:rsidRPr="00135154" w:rsidRDefault="00135154" w:rsidP="00135154">
      <w:pPr>
        <w:autoSpaceDE w:val="0"/>
        <w:autoSpaceDN w:val="0"/>
        <w:adjustRightInd w:val="0"/>
        <w:spacing w:after="0" w:line="240" w:lineRule="auto"/>
        <w:ind w:firstLine="708"/>
        <w:jc w:val="both"/>
        <w:outlineLvl w:val="0"/>
        <w:rPr>
          <w:rFonts w:ascii="Times New Roman" w:hAnsi="Times New Roman"/>
          <w:sz w:val="28"/>
          <w:szCs w:val="28"/>
        </w:rPr>
      </w:pPr>
    </w:p>
    <w:p w:rsidR="00135154" w:rsidRPr="00135154" w:rsidRDefault="00135154" w:rsidP="00135154">
      <w:pPr>
        <w:autoSpaceDE w:val="0"/>
        <w:autoSpaceDN w:val="0"/>
        <w:adjustRightInd w:val="0"/>
        <w:spacing w:after="0" w:line="240" w:lineRule="auto"/>
        <w:ind w:firstLine="708"/>
        <w:jc w:val="both"/>
        <w:outlineLvl w:val="0"/>
        <w:rPr>
          <w:rFonts w:ascii="Times New Roman" w:hAnsi="Times New Roman"/>
          <w:sz w:val="28"/>
          <w:szCs w:val="28"/>
        </w:rPr>
      </w:pPr>
      <w:r w:rsidRPr="00135154">
        <w:rPr>
          <w:rFonts w:ascii="Times New Roman" w:hAnsi="Times New Roman"/>
          <w:sz w:val="28"/>
          <w:szCs w:val="28"/>
        </w:rPr>
        <w:t>Кредиторская задолженность на 01.01.2016 года составляет 19,8 тыс. рублей, это текущая задолженность по заработной плате и начислениям на оплату труда по сроку 10.01.2016 года.</w:t>
      </w:r>
    </w:p>
    <w:p w:rsidR="00135154" w:rsidRPr="00135154" w:rsidRDefault="00135154" w:rsidP="00135154">
      <w:pPr>
        <w:spacing w:after="0" w:line="240" w:lineRule="auto"/>
        <w:ind w:firstLine="708"/>
        <w:jc w:val="both"/>
        <w:rPr>
          <w:rFonts w:ascii="Times New Roman" w:hAnsi="Times New Roman"/>
          <w:sz w:val="28"/>
          <w:szCs w:val="28"/>
        </w:rPr>
      </w:pPr>
      <w:r w:rsidRPr="00135154">
        <w:rPr>
          <w:rFonts w:ascii="Times New Roman" w:hAnsi="Times New Roman"/>
          <w:b/>
          <w:sz w:val="28"/>
          <w:szCs w:val="28"/>
        </w:rPr>
        <w:t xml:space="preserve"> </w:t>
      </w:r>
    </w:p>
    <w:p w:rsidR="00135154" w:rsidRPr="00135154" w:rsidRDefault="00135154" w:rsidP="00135154">
      <w:pPr>
        <w:spacing w:after="0" w:line="240" w:lineRule="auto"/>
        <w:ind w:firstLine="708"/>
        <w:jc w:val="both"/>
        <w:rPr>
          <w:rFonts w:ascii="Times New Roman" w:hAnsi="Times New Roman"/>
          <w:sz w:val="28"/>
          <w:szCs w:val="28"/>
        </w:rPr>
      </w:pPr>
      <w:r w:rsidRPr="00135154">
        <w:rPr>
          <w:rFonts w:ascii="Times New Roman" w:hAnsi="Times New Roman"/>
          <w:sz w:val="28"/>
          <w:szCs w:val="28"/>
        </w:rPr>
        <w:t xml:space="preserve">Постановлением администрации Дубровского района от 27.10.2010 года №719 утверждено положение об отраслевой системе </w:t>
      </w:r>
      <w:proofErr w:type="gramStart"/>
      <w:r w:rsidRPr="00135154">
        <w:rPr>
          <w:rFonts w:ascii="Times New Roman" w:hAnsi="Times New Roman"/>
          <w:sz w:val="28"/>
          <w:szCs w:val="28"/>
        </w:rPr>
        <w:t>оплаты труда работников муниципальных учреждений культуры Дубровского района</w:t>
      </w:r>
      <w:proofErr w:type="gramEnd"/>
      <w:r w:rsidRPr="00135154">
        <w:rPr>
          <w:rFonts w:ascii="Times New Roman" w:hAnsi="Times New Roman"/>
          <w:sz w:val="28"/>
          <w:szCs w:val="28"/>
        </w:rPr>
        <w:t>.</w:t>
      </w:r>
    </w:p>
    <w:p w:rsidR="00135154" w:rsidRPr="00135154" w:rsidRDefault="00135154" w:rsidP="00135154">
      <w:pPr>
        <w:spacing w:after="0" w:line="240" w:lineRule="auto"/>
        <w:ind w:firstLine="709"/>
        <w:jc w:val="both"/>
        <w:rPr>
          <w:rFonts w:ascii="Times New Roman" w:hAnsi="Times New Roman"/>
          <w:sz w:val="28"/>
          <w:szCs w:val="28"/>
        </w:rPr>
      </w:pPr>
      <w:r w:rsidRPr="00135154">
        <w:rPr>
          <w:rFonts w:ascii="Times New Roman" w:hAnsi="Times New Roman"/>
          <w:sz w:val="28"/>
          <w:szCs w:val="28"/>
        </w:rPr>
        <w:t xml:space="preserve">Заработная плата начислялась согласно  табеля учета рабочего времени Форма № Т13 утвержденная Постановлением Госкомстата России от 05.01.2004 №1, справки по установлению надбавки за выслугу лет и распоряжения администрации Дубровского района о премировании в соответствии с Положением «Об отраслевой системе </w:t>
      </w:r>
      <w:proofErr w:type="gramStart"/>
      <w:r w:rsidRPr="00135154">
        <w:rPr>
          <w:rFonts w:ascii="Times New Roman" w:hAnsi="Times New Roman"/>
          <w:sz w:val="28"/>
          <w:szCs w:val="28"/>
        </w:rPr>
        <w:t>оплаты труда работников муниципальных учреждений культуры Дубровского района</w:t>
      </w:r>
      <w:proofErr w:type="gramEnd"/>
      <w:r w:rsidRPr="00135154">
        <w:rPr>
          <w:rFonts w:ascii="Times New Roman" w:hAnsi="Times New Roman"/>
          <w:sz w:val="28"/>
          <w:szCs w:val="28"/>
        </w:rPr>
        <w:t>».</w:t>
      </w:r>
    </w:p>
    <w:p w:rsidR="008A6CEB" w:rsidRPr="008A6CEB" w:rsidRDefault="008A6CEB" w:rsidP="008A6CEB">
      <w:pPr>
        <w:spacing w:after="0" w:line="240" w:lineRule="auto"/>
        <w:ind w:firstLine="708"/>
        <w:jc w:val="both"/>
        <w:outlineLvl w:val="1"/>
        <w:rPr>
          <w:rFonts w:ascii="Times New Roman" w:hAnsi="Times New Roman"/>
          <w:color w:val="000000"/>
          <w:sz w:val="28"/>
          <w:szCs w:val="28"/>
        </w:rPr>
      </w:pPr>
      <w:r w:rsidRPr="008A6CEB">
        <w:rPr>
          <w:rFonts w:ascii="Times New Roman" w:hAnsi="Times New Roman"/>
          <w:bCs/>
          <w:kern w:val="36"/>
          <w:sz w:val="28"/>
          <w:szCs w:val="28"/>
        </w:rPr>
        <w:t xml:space="preserve">По итогам 2015 года заработная плата на установленном «дорожной» картой уровне  по </w:t>
      </w:r>
      <w:r w:rsidRPr="008A6CEB">
        <w:rPr>
          <w:rFonts w:ascii="Times New Roman" w:hAnsi="Times New Roman"/>
          <w:color w:val="000000"/>
          <w:sz w:val="28"/>
          <w:szCs w:val="28"/>
        </w:rPr>
        <w:t>работникам культуры составила 106,3%, выше показателей утвержденных дорожной картой  на 6,3% (702 рубля 17 копеек).</w:t>
      </w:r>
    </w:p>
    <w:p w:rsidR="008A6CEB" w:rsidRDefault="008A6CEB" w:rsidP="008A6CEB">
      <w:pPr>
        <w:widowControl w:val="0"/>
        <w:autoSpaceDE w:val="0"/>
        <w:autoSpaceDN w:val="0"/>
        <w:adjustRightInd w:val="0"/>
        <w:spacing w:after="0" w:line="240" w:lineRule="auto"/>
        <w:ind w:firstLine="540"/>
        <w:jc w:val="both"/>
        <w:rPr>
          <w:rFonts w:ascii="Times New Roman" w:hAnsi="Times New Roman"/>
          <w:sz w:val="28"/>
          <w:szCs w:val="28"/>
        </w:rPr>
      </w:pPr>
    </w:p>
    <w:p w:rsidR="008A6CEB" w:rsidRPr="008A6CEB" w:rsidRDefault="008A6CEB" w:rsidP="008A6CEB">
      <w:pPr>
        <w:widowControl w:val="0"/>
        <w:autoSpaceDE w:val="0"/>
        <w:autoSpaceDN w:val="0"/>
        <w:adjustRightInd w:val="0"/>
        <w:spacing w:after="0" w:line="240" w:lineRule="auto"/>
        <w:ind w:firstLine="540"/>
        <w:jc w:val="both"/>
        <w:rPr>
          <w:rFonts w:ascii="Times New Roman" w:hAnsi="Times New Roman"/>
          <w:sz w:val="28"/>
          <w:szCs w:val="28"/>
        </w:rPr>
      </w:pPr>
      <w:r w:rsidRPr="008A6CEB">
        <w:rPr>
          <w:rFonts w:ascii="Times New Roman" w:hAnsi="Times New Roman"/>
          <w:sz w:val="28"/>
          <w:szCs w:val="28"/>
        </w:rPr>
        <w:t>Информация о выполнении показателей «дорожной карты» представлена в таблице (рублей)</w:t>
      </w:r>
    </w:p>
    <w:tbl>
      <w:tblPr>
        <w:tblW w:w="9371" w:type="dxa"/>
        <w:tblInd w:w="93" w:type="dxa"/>
        <w:tblLook w:val="04A0"/>
      </w:tblPr>
      <w:tblGrid>
        <w:gridCol w:w="2958"/>
        <w:gridCol w:w="2377"/>
        <w:gridCol w:w="2377"/>
        <w:gridCol w:w="1659"/>
      </w:tblGrid>
      <w:tr w:rsidR="008A6CEB" w:rsidRPr="008A6CEB" w:rsidTr="003A6A2A">
        <w:trPr>
          <w:trHeight w:val="883"/>
        </w:trPr>
        <w:tc>
          <w:tcPr>
            <w:tcW w:w="2992" w:type="dxa"/>
            <w:tcBorders>
              <w:top w:val="single" w:sz="4" w:space="0" w:color="auto"/>
              <w:left w:val="single" w:sz="4" w:space="0" w:color="auto"/>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Категория работников</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План  2015 год</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 xml:space="preserve">Факт  2015 год  </w:t>
            </w:r>
          </w:p>
        </w:tc>
        <w:tc>
          <w:tcPr>
            <w:tcW w:w="1559"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Отклонения</w:t>
            </w:r>
            <w:proofErr w:type="gramStart"/>
            <w:r w:rsidRPr="008A6CEB">
              <w:rPr>
                <w:rFonts w:ascii="Times New Roman" w:hAnsi="Times New Roman"/>
                <w:color w:val="000000"/>
                <w:sz w:val="28"/>
                <w:szCs w:val="28"/>
              </w:rPr>
              <w:t xml:space="preserve">       (+,-), %</w:t>
            </w:r>
            <w:proofErr w:type="gramEnd"/>
          </w:p>
        </w:tc>
      </w:tr>
      <w:tr w:rsidR="008A6CEB" w:rsidRPr="008A6CEB" w:rsidTr="003A6A2A">
        <w:trPr>
          <w:trHeight w:val="883"/>
        </w:trPr>
        <w:tc>
          <w:tcPr>
            <w:tcW w:w="2992" w:type="dxa"/>
            <w:tcBorders>
              <w:top w:val="single" w:sz="4" w:space="0" w:color="auto"/>
              <w:left w:val="single" w:sz="4" w:space="0" w:color="auto"/>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Всего работники культуры</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11142,03</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11844,20</w:t>
            </w:r>
          </w:p>
        </w:tc>
        <w:tc>
          <w:tcPr>
            <w:tcW w:w="1559"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106,3</w:t>
            </w:r>
          </w:p>
        </w:tc>
      </w:tr>
      <w:tr w:rsidR="008A6CEB" w:rsidRPr="008A6CEB" w:rsidTr="003A6A2A">
        <w:trPr>
          <w:trHeight w:val="685"/>
        </w:trPr>
        <w:tc>
          <w:tcPr>
            <w:tcW w:w="2992" w:type="dxa"/>
            <w:tcBorders>
              <w:top w:val="single" w:sz="4" w:space="0" w:color="auto"/>
              <w:left w:val="single" w:sz="4" w:space="0" w:color="auto"/>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lastRenderedPageBreak/>
              <w:t>Работники музея</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11142,03</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11144,40</w:t>
            </w:r>
          </w:p>
        </w:tc>
        <w:tc>
          <w:tcPr>
            <w:tcW w:w="1559"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100,02</w:t>
            </w:r>
          </w:p>
        </w:tc>
      </w:tr>
      <w:tr w:rsidR="008A6CEB" w:rsidRPr="008A6CEB" w:rsidTr="003A6A2A">
        <w:trPr>
          <w:trHeight w:val="566"/>
        </w:trPr>
        <w:tc>
          <w:tcPr>
            <w:tcW w:w="2992" w:type="dxa"/>
            <w:tcBorders>
              <w:top w:val="single" w:sz="4" w:space="0" w:color="auto"/>
              <w:left w:val="single" w:sz="4" w:space="0" w:color="auto"/>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руководитель</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11142,03</w:t>
            </w:r>
          </w:p>
        </w:tc>
        <w:tc>
          <w:tcPr>
            <w:tcW w:w="2410"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13253,30</w:t>
            </w:r>
          </w:p>
        </w:tc>
        <w:tc>
          <w:tcPr>
            <w:tcW w:w="1559" w:type="dxa"/>
            <w:tcBorders>
              <w:top w:val="single" w:sz="4" w:space="0" w:color="auto"/>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118,9</w:t>
            </w:r>
          </w:p>
        </w:tc>
      </w:tr>
      <w:tr w:rsidR="008A6CEB" w:rsidRPr="008A6CEB" w:rsidTr="003A6A2A">
        <w:trPr>
          <w:trHeight w:val="696"/>
        </w:trPr>
        <w:tc>
          <w:tcPr>
            <w:tcW w:w="2992" w:type="dxa"/>
            <w:tcBorders>
              <w:top w:val="nil"/>
              <w:left w:val="single" w:sz="4" w:space="0" w:color="auto"/>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прочий персонал (0,5ставки)</w:t>
            </w:r>
          </w:p>
        </w:tc>
        <w:tc>
          <w:tcPr>
            <w:tcW w:w="2410" w:type="dxa"/>
            <w:tcBorders>
              <w:top w:val="nil"/>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iCs/>
                <w:color w:val="000000"/>
                <w:sz w:val="28"/>
                <w:szCs w:val="28"/>
              </w:rPr>
            </w:pPr>
            <w:r w:rsidRPr="008A6CEB">
              <w:rPr>
                <w:rFonts w:ascii="Times New Roman" w:hAnsi="Times New Roman"/>
                <w:iCs/>
                <w:color w:val="000000"/>
                <w:sz w:val="28"/>
                <w:szCs w:val="28"/>
              </w:rPr>
              <w:t>11142,03</w:t>
            </w:r>
          </w:p>
        </w:tc>
        <w:tc>
          <w:tcPr>
            <w:tcW w:w="2410" w:type="dxa"/>
            <w:tcBorders>
              <w:top w:val="nil"/>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6916,70</w:t>
            </w:r>
          </w:p>
        </w:tc>
        <w:tc>
          <w:tcPr>
            <w:tcW w:w="1559" w:type="dxa"/>
            <w:tcBorders>
              <w:top w:val="nil"/>
              <w:left w:val="nil"/>
              <w:bottom w:val="single" w:sz="4" w:space="0" w:color="auto"/>
              <w:right w:val="single" w:sz="4" w:space="0" w:color="auto"/>
            </w:tcBorders>
            <w:vAlign w:val="center"/>
            <w:hideMark/>
          </w:tcPr>
          <w:p w:rsidR="008A6CEB" w:rsidRPr="008A6CEB" w:rsidRDefault="008A6CEB" w:rsidP="008A6CEB">
            <w:pPr>
              <w:spacing w:after="0" w:line="240" w:lineRule="auto"/>
              <w:jc w:val="center"/>
              <w:rPr>
                <w:rFonts w:ascii="Times New Roman" w:hAnsi="Times New Roman"/>
                <w:color w:val="000000"/>
                <w:sz w:val="28"/>
                <w:szCs w:val="28"/>
              </w:rPr>
            </w:pPr>
            <w:r w:rsidRPr="008A6CEB">
              <w:rPr>
                <w:rFonts w:ascii="Times New Roman" w:hAnsi="Times New Roman"/>
                <w:color w:val="000000"/>
                <w:sz w:val="28"/>
                <w:szCs w:val="28"/>
              </w:rPr>
              <w:t>62,1</w:t>
            </w:r>
          </w:p>
        </w:tc>
      </w:tr>
    </w:tbl>
    <w:p w:rsidR="008A6CEB" w:rsidRPr="008A6CEB" w:rsidRDefault="008A6CEB" w:rsidP="008A6CEB">
      <w:pPr>
        <w:spacing w:after="0" w:line="240" w:lineRule="auto"/>
        <w:ind w:firstLine="709"/>
        <w:jc w:val="both"/>
        <w:rPr>
          <w:rFonts w:ascii="Times New Roman" w:hAnsi="Times New Roman"/>
          <w:sz w:val="28"/>
          <w:szCs w:val="28"/>
        </w:rPr>
      </w:pPr>
    </w:p>
    <w:p w:rsidR="008A6CEB" w:rsidRPr="008A6CEB" w:rsidRDefault="008A6CEB" w:rsidP="008A6CEB">
      <w:pPr>
        <w:spacing w:after="0" w:line="240" w:lineRule="auto"/>
        <w:ind w:firstLine="708"/>
        <w:jc w:val="both"/>
        <w:outlineLvl w:val="1"/>
        <w:rPr>
          <w:rFonts w:ascii="Times New Roman" w:hAnsi="Times New Roman"/>
          <w:sz w:val="28"/>
          <w:szCs w:val="28"/>
        </w:rPr>
      </w:pPr>
      <w:r w:rsidRPr="008A6CEB">
        <w:rPr>
          <w:rFonts w:ascii="Times New Roman" w:hAnsi="Times New Roman"/>
          <w:sz w:val="28"/>
          <w:szCs w:val="28"/>
        </w:rPr>
        <w:t>Постановлением администрации предусмотрено ежеквартальное осуществление мониторинга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 следующего за отчетным кварталом.</w:t>
      </w:r>
    </w:p>
    <w:p w:rsidR="008A6CEB" w:rsidRPr="008A6CEB" w:rsidRDefault="008A6CEB" w:rsidP="008A6CEB">
      <w:pPr>
        <w:spacing w:after="0" w:line="240" w:lineRule="auto"/>
        <w:ind w:firstLine="708"/>
        <w:jc w:val="both"/>
        <w:outlineLvl w:val="1"/>
        <w:rPr>
          <w:rFonts w:ascii="Times New Roman" w:hAnsi="Times New Roman"/>
          <w:sz w:val="28"/>
          <w:szCs w:val="28"/>
        </w:rPr>
      </w:pPr>
      <w:r w:rsidRPr="008A6CEB">
        <w:rPr>
          <w:rFonts w:ascii="Times New Roman" w:hAnsi="Times New Roman"/>
          <w:bCs/>
          <w:kern w:val="36"/>
          <w:sz w:val="28"/>
          <w:szCs w:val="28"/>
        </w:rPr>
        <w:t xml:space="preserve">В ходе проверки установлено, что предельные уровни соотношения </w:t>
      </w:r>
      <w:r w:rsidRPr="008A6CEB">
        <w:rPr>
          <w:rFonts w:ascii="Times New Roman" w:hAnsi="Times New Roman"/>
          <w:sz w:val="28"/>
          <w:szCs w:val="28"/>
        </w:rPr>
        <w:t>средней заработной платы руководителей и основного персонала соблюдены. Главными распорядителями Дубровского района  ежеквартально осуществляется мониторинг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 следующего за отчетным кварталом.</w:t>
      </w:r>
    </w:p>
    <w:p w:rsidR="008A6CEB" w:rsidRPr="008A6CEB" w:rsidRDefault="008A6CEB" w:rsidP="008A6CEB">
      <w:pPr>
        <w:spacing w:after="0" w:line="240" w:lineRule="auto"/>
        <w:ind w:firstLine="709"/>
        <w:jc w:val="both"/>
        <w:rPr>
          <w:rFonts w:ascii="Times New Roman" w:hAnsi="Times New Roman"/>
          <w:spacing w:val="-6"/>
          <w:sz w:val="28"/>
          <w:szCs w:val="28"/>
        </w:rPr>
      </w:pPr>
      <w:r w:rsidRPr="008A6CEB">
        <w:rPr>
          <w:rFonts w:ascii="Times New Roman" w:hAnsi="Times New Roman"/>
          <w:spacing w:val="-6"/>
          <w:sz w:val="28"/>
          <w:szCs w:val="28"/>
        </w:rPr>
        <w:t>В 2015 году в структуре  администрации Дубровского района создан сектор по муниципальному финансовому контролю (1 человек),  по осуществлению внутреннего муниципального финансового контроля в сфере закупок для муниципальных нужд.</w:t>
      </w:r>
    </w:p>
    <w:p w:rsidR="008A6CEB" w:rsidRPr="008A6CEB" w:rsidRDefault="008A6CEB" w:rsidP="008A6CEB">
      <w:pPr>
        <w:spacing w:after="0" w:line="240" w:lineRule="auto"/>
        <w:ind w:firstLine="709"/>
        <w:jc w:val="both"/>
        <w:rPr>
          <w:rFonts w:ascii="Times New Roman" w:hAnsi="Times New Roman"/>
          <w:spacing w:val="-6"/>
          <w:sz w:val="28"/>
          <w:szCs w:val="28"/>
        </w:rPr>
      </w:pPr>
      <w:r w:rsidRPr="008A6CEB">
        <w:rPr>
          <w:rFonts w:ascii="Times New Roman" w:hAnsi="Times New Roman"/>
          <w:spacing w:val="-6"/>
          <w:sz w:val="28"/>
          <w:szCs w:val="28"/>
        </w:rPr>
        <w:t xml:space="preserve">Положение о секторе по муниципальному финансовому контролю утверждено постановлением администрации Дубровского района от 02.02.2015 №79. </w:t>
      </w:r>
    </w:p>
    <w:p w:rsidR="008A6CEB" w:rsidRPr="008A6CEB" w:rsidRDefault="008A6CEB" w:rsidP="008A6CEB">
      <w:pPr>
        <w:spacing w:after="0" w:line="240" w:lineRule="auto"/>
        <w:ind w:firstLine="709"/>
        <w:jc w:val="both"/>
        <w:rPr>
          <w:rFonts w:ascii="Times New Roman" w:hAnsi="Times New Roman"/>
          <w:spacing w:val="-6"/>
          <w:sz w:val="28"/>
          <w:szCs w:val="28"/>
        </w:rPr>
      </w:pPr>
      <w:proofErr w:type="gramStart"/>
      <w:r w:rsidRPr="008A6CEB">
        <w:rPr>
          <w:rFonts w:ascii="Times New Roman" w:hAnsi="Times New Roman"/>
          <w:spacing w:val="-6"/>
          <w:sz w:val="28"/>
          <w:szCs w:val="28"/>
        </w:rPr>
        <w:t>Функции, возложенные на  сектор по муниципальному финансовому контролю осуществлялись</w:t>
      </w:r>
      <w:proofErr w:type="gramEnd"/>
      <w:r w:rsidRPr="008A6CEB">
        <w:rPr>
          <w:rFonts w:ascii="Times New Roman" w:hAnsi="Times New Roman"/>
          <w:spacing w:val="-6"/>
          <w:sz w:val="28"/>
          <w:szCs w:val="28"/>
        </w:rPr>
        <w:t xml:space="preserve"> в рамках следующих регламентирующих документов:</w:t>
      </w:r>
    </w:p>
    <w:p w:rsidR="008A6CEB" w:rsidRPr="008A6CEB" w:rsidRDefault="008A6CEB" w:rsidP="008A6CEB">
      <w:pPr>
        <w:spacing w:after="0" w:line="240" w:lineRule="auto"/>
        <w:ind w:firstLine="709"/>
        <w:jc w:val="both"/>
        <w:rPr>
          <w:rFonts w:ascii="Times New Roman" w:hAnsi="Times New Roman"/>
          <w:spacing w:val="-6"/>
          <w:sz w:val="28"/>
          <w:szCs w:val="28"/>
        </w:rPr>
      </w:pPr>
      <w:r w:rsidRPr="008A6CEB">
        <w:rPr>
          <w:rFonts w:ascii="Times New Roman" w:hAnsi="Times New Roman"/>
          <w:spacing w:val="-6"/>
          <w:sz w:val="28"/>
          <w:szCs w:val="28"/>
        </w:rPr>
        <w:t>постановление администрации Дубровского района от 02.02.2015 №80  «Об осуществлении контроля в сфере закупок для муниципальных нужд»;</w:t>
      </w:r>
    </w:p>
    <w:p w:rsidR="008A6CEB" w:rsidRPr="008A6CEB" w:rsidRDefault="008A6CEB" w:rsidP="008A6CEB">
      <w:pPr>
        <w:spacing w:after="0" w:line="240" w:lineRule="auto"/>
        <w:ind w:firstLine="709"/>
        <w:jc w:val="both"/>
        <w:rPr>
          <w:rFonts w:ascii="Times New Roman" w:hAnsi="Times New Roman"/>
          <w:spacing w:val="-6"/>
          <w:sz w:val="28"/>
          <w:szCs w:val="28"/>
        </w:rPr>
      </w:pPr>
      <w:r w:rsidRPr="008A6CEB">
        <w:rPr>
          <w:rFonts w:ascii="Times New Roman" w:hAnsi="Times New Roman"/>
          <w:spacing w:val="-6"/>
          <w:sz w:val="28"/>
          <w:szCs w:val="28"/>
        </w:rPr>
        <w:t xml:space="preserve">постановление администрации Дубровского района от 02.02.2015 №81 «Об осуществлении внутреннего муниципального финансового контроля в сфере закупок для муниципальных нужд». </w:t>
      </w:r>
    </w:p>
    <w:p w:rsidR="008A6CEB" w:rsidRPr="008A6CEB" w:rsidRDefault="008A6CEB" w:rsidP="008A6CEB">
      <w:pPr>
        <w:spacing w:after="0" w:line="240" w:lineRule="auto"/>
        <w:ind w:firstLine="709"/>
        <w:jc w:val="both"/>
        <w:rPr>
          <w:rFonts w:ascii="Times New Roman" w:hAnsi="Times New Roman"/>
          <w:spacing w:val="-6"/>
          <w:sz w:val="28"/>
          <w:szCs w:val="28"/>
        </w:rPr>
      </w:pPr>
      <w:r w:rsidRPr="008A6CEB">
        <w:rPr>
          <w:rFonts w:ascii="Times New Roman" w:hAnsi="Times New Roman"/>
          <w:spacing w:val="-6"/>
          <w:sz w:val="28"/>
          <w:szCs w:val="28"/>
        </w:rPr>
        <w:t>На основании поручения администрации Дубровского района от 27.02.2015 года №369  проведена проверка по вопросу соблюдения требований законодательства Российской Федерации  в сфере закупок товаров, работ, услуг для  нужд МБУК «Дубровский районный краеведческий музей» за 2014 год.</w:t>
      </w:r>
    </w:p>
    <w:p w:rsidR="008A6CEB" w:rsidRPr="008A6CEB" w:rsidRDefault="008A6CEB" w:rsidP="008A6CEB">
      <w:pPr>
        <w:spacing w:after="0" w:line="240" w:lineRule="auto"/>
        <w:ind w:firstLine="709"/>
        <w:jc w:val="both"/>
        <w:rPr>
          <w:rFonts w:ascii="Times New Roman" w:hAnsi="Times New Roman"/>
          <w:spacing w:val="-6"/>
          <w:sz w:val="28"/>
          <w:szCs w:val="28"/>
        </w:rPr>
      </w:pPr>
      <w:r w:rsidRPr="008A6CEB">
        <w:rPr>
          <w:rFonts w:ascii="Times New Roman" w:hAnsi="Times New Roman"/>
          <w:spacing w:val="-6"/>
          <w:sz w:val="28"/>
          <w:szCs w:val="28"/>
        </w:rPr>
        <w:t xml:space="preserve"> Проверкой выявлены  нарушения, направлено предписание, разработаны мероприятия  по устранению нарушений с указанием сроков устранения.</w:t>
      </w:r>
    </w:p>
    <w:p w:rsidR="008367EB" w:rsidRPr="00950794" w:rsidRDefault="008367EB" w:rsidP="008367EB">
      <w:pPr>
        <w:spacing w:after="0" w:line="240" w:lineRule="auto"/>
        <w:ind w:firstLine="567"/>
        <w:jc w:val="both"/>
        <w:rPr>
          <w:rFonts w:ascii="Times New Roman" w:hAnsi="Times New Roman"/>
          <w:sz w:val="28"/>
          <w:szCs w:val="28"/>
        </w:rPr>
      </w:pPr>
      <w:r w:rsidRPr="00950794">
        <w:rPr>
          <w:rFonts w:ascii="Times New Roman" w:hAnsi="Times New Roman"/>
          <w:sz w:val="28"/>
          <w:szCs w:val="28"/>
        </w:rPr>
        <w:t>Информаци</w:t>
      </w:r>
      <w:r>
        <w:rPr>
          <w:rFonts w:ascii="Times New Roman" w:hAnsi="Times New Roman"/>
          <w:sz w:val="28"/>
          <w:szCs w:val="28"/>
        </w:rPr>
        <w:t>я</w:t>
      </w:r>
      <w:r w:rsidRPr="00950794">
        <w:rPr>
          <w:rFonts w:ascii="Times New Roman" w:hAnsi="Times New Roman"/>
          <w:sz w:val="28"/>
          <w:szCs w:val="28"/>
        </w:rPr>
        <w:t xml:space="preserve"> о результатах контрольного мероприятия направ</w:t>
      </w:r>
      <w:r>
        <w:rPr>
          <w:rFonts w:ascii="Times New Roman" w:hAnsi="Times New Roman"/>
          <w:sz w:val="28"/>
          <w:szCs w:val="28"/>
        </w:rPr>
        <w:t>лена</w:t>
      </w:r>
      <w:r w:rsidRPr="00950794">
        <w:rPr>
          <w:rFonts w:ascii="Times New Roman" w:hAnsi="Times New Roman"/>
          <w:sz w:val="28"/>
          <w:szCs w:val="28"/>
        </w:rPr>
        <w:t xml:space="preserve"> главе муниципального образования Дубровский район, главе администрации Дубровского район</w:t>
      </w:r>
      <w:r>
        <w:rPr>
          <w:rFonts w:ascii="Times New Roman" w:hAnsi="Times New Roman"/>
          <w:sz w:val="28"/>
          <w:szCs w:val="28"/>
        </w:rPr>
        <w:t>а.</w:t>
      </w:r>
      <w:r w:rsidRPr="00950794">
        <w:rPr>
          <w:rFonts w:ascii="Times New Roman" w:hAnsi="Times New Roman"/>
          <w:sz w:val="28"/>
          <w:szCs w:val="28"/>
        </w:rPr>
        <w:t xml:space="preserve">  </w:t>
      </w:r>
    </w:p>
    <w:p w:rsidR="008A6CEB" w:rsidRPr="008A6CEB" w:rsidRDefault="008A6CEB" w:rsidP="008A6CEB">
      <w:pPr>
        <w:tabs>
          <w:tab w:val="left" w:pos="3119"/>
        </w:tabs>
        <w:spacing w:after="0" w:line="240" w:lineRule="auto"/>
        <w:ind w:firstLine="540"/>
        <w:jc w:val="both"/>
        <w:rPr>
          <w:rFonts w:ascii="Times New Roman" w:hAnsi="Times New Roman"/>
          <w:b/>
          <w:spacing w:val="-6"/>
          <w:sz w:val="28"/>
          <w:szCs w:val="28"/>
        </w:rPr>
      </w:pPr>
    </w:p>
    <w:p w:rsidR="008A6CEB" w:rsidRPr="008A6CEB" w:rsidRDefault="008A6CEB" w:rsidP="008A6CEB">
      <w:pPr>
        <w:tabs>
          <w:tab w:val="left" w:pos="3119"/>
        </w:tabs>
        <w:spacing w:after="0" w:line="240" w:lineRule="auto"/>
        <w:ind w:firstLine="540"/>
        <w:jc w:val="both"/>
        <w:rPr>
          <w:rFonts w:ascii="Times New Roman" w:hAnsi="Times New Roman"/>
          <w:b/>
          <w:spacing w:val="-6"/>
          <w:sz w:val="28"/>
          <w:szCs w:val="28"/>
        </w:rPr>
      </w:pPr>
      <w:r w:rsidRPr="008A6CEB">
        <w:rPr>
          <w:rFonts w:ascii="Times New Roman" w:hAnsi="Times New Roman"/>
          <w:b/>
          <w:spacing w:val="-6"/>
          <w:sz w:val="28"/>
          <w:szCs w:val="28"/>
        </w:rPr>
        <w:t xml:space="preserve">Выводы: </w:t>
      </w:r>
    </w:p>
    <w:p w:rsidR="0024061C" w:rsidRPr="0024061C" w:rsidRDefault="0024061C" w:rsidP="0024061C">
      <w:pPr>
        <w:tabs>
          <w:tab w:val="left" w:pos="3119"/>
        </w:tabs>
        <w:spacing w:after="0" w:line="240" w:lineRule="auto"/>
        <w:ind w:firstLine="539"/>
        <w:jc w:val="both"/>
        <w:rPr>
          <w:rFonts w:ascii="Times New Roman" w:hAnsi="Times New Roman"/>
          <w:spacing w:val="-6"/>
          <w:sz w:val="28"/>
          <w:szCs w:val="28"/>
        </w:rPr>
      </w:pPr>
      <w:r w:rsidRPr="0024061C">
        <w:rPr>
          <w:rFonts w:ascii="Times New Roman" w:hAnsi="Times New Roman"/>
          <w:spacing w:val="-6"/>
          <w:sz w:val="28"/>
          <w:szCs w:val="28"/>
        </w:rPr>
        <w:t>Сумма проверенных средств составила  372,4 тыс. рублей.</w:t>
      </w:r>
    </w:p>
    <w:p w:rsidR="0024061C" w:rsidRPr="0024061C" w:rsidRDefault="0024061C" w:rsidP="0024061C">
      <w:pPr>
        <w:tabs>
          <w:tab w:val="left" w:pos="3119"/>
        </w:tabs>
        <w:spacing w:after="0" w:line="240" w:lineRule="auto"/>
        <w:ind w:firstLine="539"/>
        <w:jc w:val="both"/>
        <w:rPr>
          <w:rFonts w:ascii="Times New Roman" w:hAnsi="Times New Roman"/>
          <w:spacing w:val="-6"/>
          <w:sz w:val="28"/>
          <w:szCs w:val="28"/>
        </w:rPr>
      </w:pPr>
      <w:r w:rsidRPr="0024061C">
        <w:rPr>
          <w:rFonts w:ascii="Times New Roman" w:hAnsi="Times New Roman"/>
          <w:spacing w:val="-6"/>
          <w:sz w:val="28"/>
          <w:szCs w:val="28"/>
        </w:rPr>
        <w:t>В соответствии с Классификатором нарушений, утвержденным коллегией Счетной палатой Российской Федерации 18 декабря 2014 года, выявленные нарушения и недостатки в ходе контрольного мероприятия отнесены к группам нарушений общей суммой 6,9 тыс. рублей:</w:t>
      </w:r>
    </w:p>
    <w:p w:rsidR="0024061C" w:rsidRPr="0024061C" w:rsidRDefault="0024061C" w:rsidP="0024061C">
      <w:pPr>
        <w:tabs>
          <w:tab w:val="left" w:pos="3119"/>
        </w:tabs>
        <w:spacing w:after="0" w:line="240" w:lineRule="auto"/>
        <w:ind w:firstLine="539"/>
        <w:jc w:val="both"/>
        <w:rPr>
          <w:rFonts w:ascii="Times New Roman" w:hAnsi="Times New Roman"/>
          <w:spacing w:val="-6"/>
          <w:sz w:val="28"/>
          <w:szCs w:val="28"/>
        </w:rPr>
      </w:pPr>
      <w:r w:rsidRPr="0024061C">
        <w:rPr>
          <w:rFonts w:ascii="Times New Roman" w:hAnsi="Times New Roman"/>
          <w:spacing w:val="-6"/>
          <w:sz w:val="28"/>
          <w:szCs w:val="28"/>
        </w:rPr>
        <w:t xml:space="preserve">2   группа –   6  нарушений ведения бухгалтерского учета -  6,4  тыс. рублей, </w:t>
      </w:r>
    </w:p>
    <w:p w:rsidR="0024061C" w:rsidRPr="0024061C" w:rsidRDefault="0024061C" w:rsidP="0024061C">
      <w:pPr>
        <w:tabs>
          <w:tab w:val="left" w:pos="3119"/>
        </w:tabs>
        <w:spacing w:after="0" w:line="240" w:lineRule="auto"/>
        <w:ind w:firstLine="539"/>
        <w:jc w:val="both"/>
        <w:rPr>
          <w:rFonts w:ascii="Times New Roman" w:hAnsi="Times New Roman"/>
          <w:spacing w:val="-6"/>
          <w:sz w:val="28"/>
          <w:szCs w:val="28"/>
        </w:rPr>
      </w:pPr>
      <w:r w:rsidRPr="0024061C">
        <w:rPr>
          <w:rFonts w:ascii="Times New Roman" w:hAnsi="Times New Roman"/>
          <w:spacing w:val="-6"/>
          <w:sz w:val="28"/>
          <w:szCs w:val="28"/>
        </w:rPr>
        <w:t>3 группа – 1 нарушение в сфере управления и распределения муниципальной собственности без указания суммы;</w:t>
      </w:r>
    </w:p>
    <w:p w:rsidR="0024061C" w:rsidRPr="0024061C" w:rsidRDefault="0024061C" w:rsidP="0024061C">
      <w:pPr>
        <w:tabs>
          <w:tab w:val="left" w:pos="3119"/>
        </w:tabs>
        <w:spacing w:after="0" w:line="240" w:lineRule="auto"/>
        <w:ind w:firstLine="539"/>
        <w:jc w:val="both"/>
        <w:rPr>
          <w:rFonts w:ascii="Times New Roman" w:hAnsi="Times New Roman"/>
          <w:spacing w:val="-6"/>
          <w:sz w:val="28"/>
          <w:szCs w:val="28"/>
        </w:rPr>
      </w:pPr>
      <w:r w:rsidRPr="0024061C">
        <w:rPr>
          <w:rFonts w:ascii="Times New Roman" w:hAnsi="Times New Roman"/>
          <w:spacing w:val="-6"/>
          <w:sz w:val="28"/>
          <w:szCs w:val="28"/>
        </w:rPr>
        <w:t>4   группа –  4  нарушения в сфере закупок  без указания суммы;</w:t>
      </w:r>
    </w:p>
    <w:p w:rsidR="0024061C" w:rsidRPr="0024061C" w:rsidRDefault="0024061C" w:rsidP="0024061C">
      <w:pPr>
        <w:tabs>
          <w:tab w:val="left" w:pos="3119"/>
        </w:tabs>
        <w:spacing w:after="0" w:line="240" w:lineRule="auto"/>
        <w:ind w:firstLine="539"/>
        <w:jc w:val="both"/>
        <w:rPr>
          <w:rFonts w:ascii="Times New Roman" w:hAnsi="Times New Roman"/>
          <w:spacing w:val="-6"/>
          <w:sz w:val="28"/>
          <w:szCs w:val="28"/>
        </w:rPr>
      </w:pPr>
      <w:r w:rsidRPr="0024061C">
        <w:rPr>
          <w:rFonts w:ascii="Times New Roman" w:hAnsi="Times New Roman"/>
          <w:spacing w:val="-6"/>
          <w:sz w:val="28"/>
          <w:szCs w:val="28"/>
        </w:rPr>
        <w:t xml:space="preserve">7 </w:t>
      </w:r>
      <w:r>
        <w:rPr>
          <w:rFonts w:ascii="Times New Roman" w:hAnsi="Times New Roman"/>
          <w:spacing w:val="-6"/>
          <w:sz w:val="28"/>
          <w:szCs w:val="28"/>
        </w:rPr>
        <w:t xml:space="preserve"> </w:t>
      </w:r>
      <w:r w:rsidRPr="0024061C">
        <w:rPr>
          <w:rFonts w:ascii="Times New Roman" w:hAnsi="Times New Roman"/>
          <w:spacing w:val="-6"/>
          <w:sz w:val="28"/>
          <w:szCs w:val="28"/>
        </w:rPr>
        <w:t>группа – иные нарушения, неэффективные расходы (пеня) 0,5 тыс. рублей, 1 нарушение;</w:t>
      </w:r>
    </w:p>
    <w:p w:rsidR="008367EB" w:rsidRPr="00491282" w:rsidRDefault="008367EB" w:rsidP="008367EB">
      <w:pPr>
        <w:spacing w:after="0" w:line="240" w:lineRule="auto"/>
        <w:rPr>
          <w:rFonts w:ascii="Times New Roman" w:hAnsi="Times New Roman"/>
          <w:sz w:val="28"/>
          <w:szCs w:val="28"/>
        </w:rPr>
      </w:pPr>
      <w:r>
        <w:rPr>
          <w:rFonts w:ascii="Times New Roman" w:hAnsi="Times New Roman"/>
          <w:sz w:val="28"/>
          <w:szCs w:val="28"/>
        </w:rPr>
        <w:t xml:space="preserve">        </w:t>
      </w:r>
      <w:r w:rsidRPr="0024061C">
        <w:rPr>
          <w:rFonts w:ascii="Times New Roman" w:hAnsi="Times New Roman"/>
          <w:sz w:val="28"/>
          <w:szCs w:val="28"/>
        </w:rPr>
        <w:t xml:space="preserve">Нарушения и недостатки учтены в дальнейшей работе и устранены на сумму </w:t>
      </w:r>
      <w:r w:rsidR="0024061C" w:rsidRPr="0024061C">
        <w:rPr>
          <w:rFonts w:ascii="Times New Roman" w:hAnsi="Times New Roman"/>
          <w:sz w:val="28"/>
          <w:szCs w:val="28"/>
        </w:rPr>
        <w:t xml:space="preserve">6,4 </w:t>
      </w:r>
      <w:r w:rsidRPr="0024061C">
        <w:rPr>
          <w:rFonts w:ascii="Times New Roman" w:hAnsi="Times New Roman"/>
          <w:sz w:val="28"/>
          <w:szCs w:val="28"/>
        </w:rPr>
        <w:t xml:space="preserve"> тыс. рублей.</w:t>
      </w:r>
    </w:p>
    <w:p w:rsidR="00E555B5" w:rsidRPr="00531803" w:rsidRDefault="00E555B5" w:rsidP="00531803">
      <w:pPr>
        <w:spacing w:after="0" w:line="240" w:lineRule="auto"/>
        <w:rPr>
          <w:rFonts w:ascii="Times New Roman" w:hAnsi="Times New Roman"/>
        </w:rPr>
      </w:pPr>
    </w:p>
    <w:sectPr w:rsidR="00E555B5" w:rsidRPr="00531803" w:rsidSect="00845A72">
      <w:head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CB8" w:rsidRDefault="00FA4CB8" w:rsidP="00845A72">
      <w:pPr>
        <w:spacing w:after="0" w:line="240" w:lineRule="auto"/>
      </w:pPr>
      <w:r>
        <w:separator/>
      </w:r>
    </w:p>
  </w:endnote>
  <w:endnote w:type="continuationSeparator" w:id="0">
    <w:p w:rsidR="00FA4CB8" w:rsidRDefault="00FA4CB8" w:rsidP="00845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CB8" w:rsidRDefault="00FA4CB8" w:rsidP="00845A72">
      <w:pPr>
        <w:spacing w:after="0" w:line="240" w:lineRule="auto"/>
      </w:pPr>
      <w:r>
        <w:separator/>
      </w:r>
    </w:p>
  </w:footnote>
  <w:footnote w:type="continuationSeparator" w:id="0">
    <w:p w:rsidR="00FA4CB8" w:rsidRDefault="00FA4CB8" w:rsidP="00845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1089"/>
      <w:docPartObj>
        <w:docPartGallery w:val="Page Numbers (Top of Page)"/>
        <w:docPartUnique/>
      </w:docPartObj>
    </w:sdtPr>
    <w:sdtContent>
      <w:p w:rsidR="00845A72" w:rsidRDefault="000341F9">
        <w:pPr>
          <w:pStyle w:val="a5"/>
          <w:jc w:val="center"/>
        </w:pPr>
        <w:fldSimple w:instr=" PAGE   \* MERGEFORMAT ">
          <w:r w:rsidR="0024061C">
            <w:rPr>
              <w:noProof/>
            </w:rPr>
            <w:t>7</w:t>
          </w:r>
        </w:fldSimple>
      </w:p>
    </w:sdtContent>
  </w:sdt>
  <w:p w:rsidR="00845A72" w:rsidRDefault="00845A7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531803"/>
    <w:rsid w:val="000341F9"/>
    <w:rsid w:val="00135154"/>
    <w:rsid w:val="0024061C"/>
    <w:rsid w:val="0033404A"/>
    <w:rsid w:val="003838E5"/>
    <w:rsid w:val="00531803"/>
    <w:rsid w:val="006836C8"/>
    <w:rsid w:val="008367EB"/>
    <w:rsid w:val="00845A72"/>
    <w:rsid w:val="008A6CEB"/>
    <w:rsid w:val="00976843"/>
    <w:rsid w:val="00E555B5"/>
    <w:rsid w:val="00FA4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03"/>
    <w:rPr>
      <w:rFonts w:ascii="Calibri" w:eastAsia="Calibri" w:hAnsi="Calibri" w:cs="Times New Roman"/>
    </w:rPr>
  </w:style>
  <w:style w:type="paragraph" w:styleId="3">
    <w:name w:val="heading 3"/>
    <w:basedOn w:val="a"/>
    <w:next w:val="a"/>
    <w:link w:val="30"/>
    <w:unhideWhenUsed/>
    <w:qFormat/>
    <w:rsid w:val="00531803"/>
    <w:pPr>
      <w:snapToGrid w:val="0"/>
      <w:spacing w:after="0" w:line="240" w:lineRule="auto"/>
      <w:jc w:val="center"/>
      <w:outlineLvl w:val="2"/>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31803"/>
    <w:rPr>
      <w:rFonts w:ascii="Times New Roman" w:eastAsia="Times New Roman" w:hAnsi="Times New Roman" w:cs="Times New Roman"/>
      <w:b/>
      <w:sz w:val="28"/>
      <w:szCs w:val="28"/>
      <w:lang w:eastAsia="ru-RU"/>
    </w:rPr>
  </w:style>
  <w:style w:type="paragraph" w:customStyle="1" w:styleId="ConsPlusNormal">
    <w:name w:val="ConsPlusNormal"/>
    <w:rsid w:val="006836C8"/>
    <w:pPr>
      <w:autoSpaceDE w:val="0"/>
      <w:autoSpaceDN w:val="0"/>
      <w:adjustRightInd w:val="0"/>
      <w:spacing w:after="0" w:line="240" w:lineRule="auto"/>
    </w:pPr>
    <w:rPr>
      <w:rFonts w:ascii="Times New Roman" w:hAnsi="Times New Roman" w:cs="Times New Roman"/>
      <w:sz w:val="28"/>
      <w:szCs w:val="28"/>
    </w:rPr>
  </w:style>
  <w:style w:type="paragraph" w:styleId="a3">
    <w:name w:val="No Spacing"/>
    <w:qFormat/>
    <w:rsid w:val="00135154"/>
    <w:pPr>
      <w:spacing w:after="0" w:line="240" w:lineRule="auto"/>
    </w:pPr>
    <w:rPr>
      <w:rFonts w:ascii="Calibri" w:eastAsia="Calibri" w:hAnsi="Calibri" w:cs="Times New Roman"/>
    </w:rPr>
  </w:style>
  <w:style w:type="paragraph" w:customStyle="1" w:styleId="ConsPlusNonformat">
    <w:name w:val="ConsPlusNonformat"/>
    <w:rsid w:val="00135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3515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135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45A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A72"/>
    <w:rPr>
      <w:rFonts w:ascii="Calibri" w:eastAsia="Calibri" w:hAnsi="Calibri" w:cs="Times New Roman"/>
    </w:rPr>
  </w:style>
  <w:style w:type="paragraph" w:styleId="a7">
    <w:name w:val="footer"/>
    <w:basedOn w:val="a"/>
    <w:link w:val="a8"/>
    <w:uiPriority w:val="99"/>
    <w:semiHidden/>
    <w:unhideWhenUsed/>
    <w:rsid w:val="00845A7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45A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258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2016-03-25T08:26:00Z</dcterms:created>
  <dcterms:modified xsi:type="dcterms:W3CDTF">2016-05-05T09:07:00Z</dcterms:modified>
</cp:coreProperties>
</file>