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82" w:rsidRDefault="00491282" w:rsidP="0049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Информация </w:t>
      </w:r>
    </w:p>
    <w:p w:rsidR="00491282" w:rsidRDefault="00491282" w:rsidP="0049128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>
        <w:rPr>
          <w:rFonts w:ascii="Times New Roman" w:hAnsi="Times New Roman"/>
          <w:b/>
        </w:rPr>
        <w:t xml:space="preserve"> </w:t>
      </w:r>
    </w:p>
    <w:p w:rsidR="00491282" w:rsidRPr="00491282" w:rsidRDefault="00491282" w:rsidP="0049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«Проверка финансово-хозяйственной  деятельности, целевого и эффективного использования бюджетных и внебюджетных средств </w:t>
      </w:r>
    </w:p>
    <w:p w:rsidR="003C786E" w:rsidRDefault="00491282" w:rsidP="0049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в МБУ </w:t>
      </w:r>
      <w:proofErr w:type="gramStart"/>
      <w:r w:rsidRPr="00491282">
        <w:rPr>
          <w:rFonts w:ascii="Times New Roman" w:hAnsi="Times New Roman"/>
          <w:sz w:val="28"/>
          <w:szCs w:val="28"/>
        </w:rPr>
        <w:t>ДО</w:t>
      </w:r>
      <w:proofErr w:type="gramEnd"/>
      <w:r w:rsidRPr="00491282">
        <w:rPr>
          <w:rFonts w:ascii="Times New Roman" w:hAnsi="Times New Roman"/>
          <w:sz w:val="28"/>
          <w:szCs w:val="28"/>
        </w:rPr>
        <w:t xml:space="preserve"> «Дубровская детско-юношеская спортивная школа»</w:t>
      </w:r>
    </w:p>
    <w:p w:rsidR="00491282" w:rsidRPr="00491282" w:rsidRDefault="00491282" w:rsidP="0049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 в 2013-2015 годах.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дополнительного образования «Дубровская детско-юношеская спортивная школа» (далее - Учреждение) </w:t>
      </w:r>
      <w:r w:rsidRPr="00491282">
        <w:rPr>
          <w:rFonts w:ascii="Times New Roman" w:hAnsi="Times New Roman"/>
          <w:sz w:val="28"/>
          <w:szCs w:val="28"/>
        </w:rPr>
        <w:t xml:space="preserve">является некоммерческой организацией, по типу - организацией дополнительного образования, созданной для выполнения работ, оказания услуг в целях обеспечения реализации предусмотренных законодательством РФ полномочий органов местного самоуправления в сфере физической культуры по программам дополнительного образования детей. Учреждение является образовательным учреждением, реализующим дополнительные образовательные программы, в том числе дополнительные </w:t>
      </w:r>
      <w:proofErr w:type="spellStart"/>
      <w:r w:rsidRPr="00491282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491282">
        <w:rPr>
          <w:rFonts w:ascii="Times New Roman" w:hAnsi="Times New Roman"/>
          <w:sz w:val="28"/>
          <w:szCs w:val="28"/>
        </w:rPr>
        <w:t xml:space="preserve"> общеобразовательные и дополнительные общеобразовательные программы в области физического воспитания.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муниципальное образование «Дубровский район». Функции и полномочия учредителя  осуществляет администрация «Дубровского района».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лицевой счет в органе Федерального казначейства, печать установленного образца, штамп, бланки со свои наименованием, собственную эмблему и другие средства индивидуализации. Учреждение в праве от своего имени заключать договора, приобретать имущественные и личные неимущественные права и </w:t>
      </w:r>
      <w:proofErr w:type="gramStart"/>
      <w:r w:rsidRPr="00491282">
        <w:rPr>
          <w:rFonts w:ascii="Times New Roman" w:hAnsi="Times New Roman"/>
          <w:sz w:val="28"/>
          <w:szCs w:val="28"/>
        </w:rPr>
        <w:t>нести соответствующие обязанности</w:t>
      </w:r>
      <w:proofErr w:type="gramEnd"/>
      <w:r w:rsidRPr="00491282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Сокращенное наименование Учреждения: МБУ </w:t>
      </w:r>
      <w:proofErr w:type="gramStart"/>
      <w:r w:rsidRPr="00491282">
        <w:rPr>
          <w:rFonts w:ascii="Times New Roman" w:hAnsi="Times New Roman"/>
          <w:sz w:val="28"/>
          <w:szCs w:val="28"/>
        </w:rPr>
        <w:t>ДО</w:t>
      </w:r>
      <w:proofErr w:type="gramEnd"/>
      <w:r w:rsidRPr="00491282">
        <w:rPr>
          <w:rFonts w:ascii="Times New Roman" w:hAnsi="Times New Roman"/>
          <w:sz w:val="28"/>
          <w:szCs w:val="28"/>
        </w:rPr>
        <w:t xml:space="preserve"> «Дубровская ДЮСШ».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Юридический и фактический адрес: 242750, Брянская область, Дубровский район, р.п. Дубровка, ул. Фокина, д. 1а, стр. 1.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Учреждение руководствуется Типовым положение «Об образовательном учреждении дополнительного образования детей» утвержденное  </w:t>
      </w:r>
      <w:proofErr w:type="spellStart"/>
      <w:r w:rsidRPr="004912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91282">
        <w:rPr>
          <w:rFonts w:ascii="Times New Roman" w:hAnsi="Times New Roman"/>
          <w:sz w:val="28"/>
          <w:szCs w:val="28"/>
        </w:rPr>
        <w:t xml:space="preserve"> России от 26.06.2012 года №504, ФЗ от 29.12.2012 №273 «Об образовании в Российской Федерации, требованиями соответствующих квалификационных характеристик и должностных инструкций, а также Уставом утвержденным постановлением администрации Дубровского района  в новой редакции от 21.12.2015 года №628.</w:t>
      </w:r>
    </w:p>
    <w:p w:rsidR="00491282" w:rsidRPr="00491282" w:rsidRDefault="00491282" w:rsidP="00491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491282">
        <w:rPr>
          <w:rFonts w:ascii="Times New Roman" w:hAnsi="Times New Roman"/>
          <w:sz w:val="28"/>
          <w:szCs w:val="28"/>
        </w:rPr>
        <w:t>ДО</w:t>
      </w:r>
      <w:proofErr w:type="gramEnd"/>
      <w:r w:rsidRPr="004912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91282">
        <w:rPr>
          <w:rFonts w:ascii="Times New Roman" w:hAnsi="Times New Roman"/>
          <w:sz w:val="28"/>
          <w:szCs w:val="28"/>
        </w:rPr>
        <w:t>Детско-юношеская</w:t>
      </w:r>
      <w:proofErr w:type="gramEnd"/>
      <w:r w:rsidRPr="00491282">
        <w:rPr>
          <w:rFonts w:ascii="Times New Roman" w:hAnsi="Times New Roman"/>
          <w:sz w:val="28"/>
          <w:szCs w:val="28"/>
        </w:rPr>
        <w:t xml:space="preserve"> спортивная школа» создана в 1982 году.</w:t>
      </w:r>
    </w:p>
    <w:p w:rsidR="00491282" w:rsidRPr="00491282" w:rsidRDefault="00491282" w:rsidP="0049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Учреждение самостоятельно осуществляет образовательный процесс, подбор и расстановку кадров, научной, финансовой, хозяйственной и иной деятельности в пределах, установленных законодательством РФ.</w:t>
      </w:r>
    </w:p>
    <w:p w:rsidR="00491282" w:rsidRPr="00491282" w:rsidRDefault="00491282" w:rsidP="0049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РФ порядке ответственность </w:t>
      </w:r>
      <w:proofErr w:type="gramStart"/>
      <w:r w:rsidRPr="00491282">
        <w:rPr>
          <w:rFonts w:ascii="Times New Roman" w:hAnsi="Times New Roman"/>
          <w:sz w:val="28"/>
          <w:szCs w:val="28"/>
        </w:rPr>
        <w:t>за</w:t>
      </w:r>
      <w:proofErr w:type="gramEnd"/>
      <w:r w:rsidRPr="00491282">
        <w:rPr>
          <w:rFonts w:ascii="Times New Roman" w:hAnsi="Times New Roman"/>
          <w:sz w:val="28"/>
          <w:szCs w:val="28"/>
        </w:rPr>
        <w:t xml:space="preserve">: 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- невыполнение функций, отнесенных к его компетенции;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lastRenderedPageBreak/>
        <w:t>- реализацию не в полном объеме основных образовательных программ;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- жизнь и здоровье детей, обучающихся и работников;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- нарушение прав и свобод детей, обучающихся и работников;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- иные действия, предусмотренные законодательством.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Участниками образовательного процесса в Учреждении является дети с 7 до 18 лет (для учащейся молодежи преимущественно до 21 года), педагогические работники, родители (законные представители).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Организационная структура учебно-тренировочного процесса в Учреждении, основывается на реализации этапов подготовки и их задач: </w:t>
      </w:r>
    </w:p>
    <w:p w:rsidR="00491282" w:rsidRPr="00491282" w:rsidRDefault="00491282" w:rsidP="0049128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91282">
        <w:rPr>
          <w:sz w:val="28"/>
          <w:szCs w:val="28"/>
        </w:rPr>
        <w:t>Спортивно-оздоровительный этап – период подготовки до 4 лет</w:t>
      </w:r>
    </w:p>
    <w:p w:rsidR="00491282" w:rsidRPr="00491282" w:rsidRDefault="00491282" w:rsidP="0049128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91282">
        <w:rPr>
          <w:sz w:val="28"/>
          <w:szCs w:val="28"/>
        </w:rPr>
        <w:t>Начальная подготовка - период подготовки до 3 лет</w:t>
      </w:r>
    </w:p>
    <w:p w:rsidR="00491282" w:rsidRPr="00491282" w:rsidRDefault="00491282" w:rsidP="0049128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91282">
        <w:rPr>
          <w:sz w:val="28"/>
          <w:szCs w:val="28"/>
        </w:rPr>
        <w:t>Учебно-тренировочный этап - период подготовки до 5 лет</w:t>
      </w:r>
    </w:p>
    <w:p w:rsidR="00491282" w:rsidRPr="00491282" w:rsidRDefault="00491282" w:rsidP="0049128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91282">
        <w:rPr>
          <w:sz w:val="28"/>
          <w:szCs w:val="28"/>
        </w:rPr>
        <w:t>Этап спортивного совершенствования - период подготовки до 3 лет.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В Учреждении  реализуются образовательные программы по следующим видам спорта: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гиревой спорт – до 6 лет, 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легкая атлетика – до 8 лет, 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футбол – до 8 лет, 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шашки – до 8 лет,</w:t>
      </w:r>
    </w:p>
    <w:p w:rsidR="00491282" w:rsidRPr="00491282" w:rsidRDefault="00491282" w:rsidP="0049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лыжные гонки – до 8 лет.</w:t>
      </w:r>
    </w:p>
    <w:p w:rsidR="00491282" w:rsidRPr="00491282" w:rsidRDefault="00491282" w:rsidP="004912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49128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1282">
        <w:rPr>
          <w:rFonts w:ascii="Times New Roman" w:hAnsi="Times New Roman"/>
          <w:sz w:val="28"/>
          <w:szCs w:val="28"/>
        </w:rPr>
        <w:t xml:space="preserve"> составляет:</w:t>
      </w:r>
    </w:p>
    <w:p w:rsidR="00491282" w:rsidRPr="00491282" w:rsidRDefault="00491282" w:rsidP="00491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 2013 год - 274 учащихся (основной список - 215, за списком – 59);</w:t>
      </w:r>
    </w:p>
    <w:p w:rsidR="00491282" w:rsidRPr="00491282" w:rsidRDefault="00491282" w:rsidP="00491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 2014 год - 296 учащихся (основной список - 248, за списком – 48);</w:t>
      </w:r>
    </w:p>
    <w:p w:rsidR="00491282" w:rsidRPr="00491282" w:rsidRDefault="00491282" w:rsidP="00491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 2015 год - 269 учащихся (основной список - 197, за списком – 72);</w:t>
      </w:r>
    </w:p>
    <w:p w:rsidR="00491282" w:rsidRPr="00491282" w:rsidRDefault="00491282" w:rsidP="00491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 2016 год - 276 учащихся (основной список - 198, за списком – 78).</w:t>
      </w:r>
    </w:p>
    <w:p w:rsidR="00491282" w:rsidRPr="00491282" w:rsidRDefault="00491282" w:rsidP="004912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Наименование и количество групп подготовки в 2016 году: </w:t>
      </w:r>
    </w:p>
    <w:p w:rsidR="00491282" w:rsidRPr="00491282" w:rsidRDefault="00491282" w:rsidP="00491282">
      <w:pPr>
        <w:numPr>
          <w:ilvl w:val="0"/>
          <w:numId w:val="1"/>
        </w:numPr>
        <w:tabs>
          <w:tab w:val="clear" w:pos="1773"/>
          <w:tab w:val="num" w:pos="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>Спортивно-оздоровительная   -  5</w:t>
      </w:r>
    </w:p>
    <w:p w:rsidR="00491282" w:rsidRPr="00491282" w:rsidRDefault="00491282" w:rsidP="00491282">
      <w:pPr>
        <w:numPr>
          <w:ilvl w:val="0"/>
          <w:numId w:val="1"/>
        </w:numPr>
        <w:tabs>
          <w:tab w:val="clear" w:pos="1773"/>
          <w:tab w:val="num" w:pos="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491282">
        <w:rPr>
          <w:rFonts w:ascii="Times New Roman" w:hAnsi="Times New Roman"/>
          <w:sz w:val="28"/>
          <w:szCs w:val="28"/>
        </w:rPr>
        <w:t xml:space="preserve">Начальная подготовка              -  7 </w:t>
      </w:r>
    </w:p>
    <w:p w:rsidR="00491282" w:rsidRPr="00491282" w:rsidRDefault="00491282" w:rsidP="00491282">
      <w:pPr>
        <w:pStyle w:val="a3"/>
        <w:numPr>
          <w:ilvl w:val="0"/>
          <w:numId w:val="1"/>
        </w:numPr>
        <w:tabs>
          <w:tab w:val="clear" w:pos="1773"/>
          <w:tab w:val="num" w:pos="0"/>
        </w:tabs>
        <w:ind w:left="0" w:firstLine="284"/>
        <w:jc w:val="both"/>
        <w:rPr>
          <w:sz w:val="28"/>
          <w:szCs w:val="28"/>
        </w:rPr>
      </w:pPr>
      <w:r w:rsidRPr="00491282">
        <w:rPr>
          <w:sz w:val="28"/>
          <w:szCs w:val="28"/>
        </w:rPr>
        <w:t>Учебно-тренировочная           -  9</w:t>
      </w:r>
    </w:p>
    <w:p w:rsidR="00491282" w:rsidRPr="00491282" w:rsidRDefault="007A34D0" w:rsidP="00491282">
      <w:pPr>
        <w:pStyle w:val="3"/>
        <w:ind w:firstLine="567"/>
        <w:jc w:val="both"/>
        <w:rPr>
          <w:b w:val="0"/>
        </w:rPr>
      </w:pPr>
      <w:r>
        <w:rPr>
          <w:b w:val="0"/>
        </w:rPr>
        <w:t xml:space="preserve">Проверка </w:t>
      </w:r>
      <w:r w:rsidR="00491282" w:rsidRPr="00491282">
        <w:rPr>
          <w:b w:val="0"/>
        </w:rPr>
        <w:t xml:space="preserve">Контрольно-счетной палатой в Учреждении проводится впервые.                       </w:t>
      </w:r>
    </w:p>
    <w:p w:rsidR="008D079C" w:rsidRDefault="008D079C" w:rsidP="008D0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45C">
        <w:rPr>
          <w:rFonts w:ascii="Times New Roman" w:eastAsia="Times New Roman" w:hAnsi="Times New Roman"/>
          <w:sz w:val="28"/>
          <w:szCs w:val="28"/>
          <w:lang w:eastAsia="ru-RU"/>
        </w:rPr>
        <w:t>По итогам контрольного мероприятия установлено следующее:</w:t>
      </w:r>
    </w:p>
    <w:p w:rsidR="008D079C" w:rsidRPr="008D079C" w:rsidRDefault="008D079C" w:rsidP="008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9C">
        <w:rPr>
          <w:rFonts w:ascii="Times New Roman" w:hAnsi="Times New Roman"/>
          <w:sz w:val="28"/>
          <w:szCs w:val="28"/>
        </w:rPr>
        <w:t xml:space="preserve">Ответственным за организацию бюджетного учета и соблюдение законодательства при выполнении хозяйственных операций является директор Сергей Анатольевич </w:t>
      </w:r>
      <w:proofErr w:type="gramStart"/>
      <w:r w:rsidRPr="008D079C">
        <w:rPr>
          <w:rFonts w:ascii="Times New Roman" w:hAnsi="Times New Roman"/>
          <w:sz w:val="28"/>
          <w:szCs w:val="28"/>
        </w:rPr>
        <w:t>Журавков</w:t>
      </w:r>
      <w:proofErr w:type="gramEnd"/>
      <w:r w:rsidRPr="008D079C">
        <w:rPr>
          <w:rFonts w:ascii="Times New Roman" w:hAnsi="Times New Roman"/>
          <w:sz w:val="28"/>
          <w:szCs w:val="28"/>
        </w:rPr>
        <w:t xml:space="preserve"> назначенный на должность распоряжением администрации Дубровского района от 24.09.2008 года №117кр, трудовой договор заключен  24.09.2008 года, дополнительное соглашение №2 к договору от  6.04.2015 года. В соглашении отражены права и обязанности руководителя, права и обязанности работодателя, рабочее время и время отдыха руководителя, оплата труда и другие выплаты, осуществляемые в рамках трудовых отношений, ответственность руководителя, социальное страхование и социальные гарантии, изменение и прекращение трудового договора.    </w:t>
      </w:r>
    </w:p>
    <w:p w:rsidR="008D079C" w:rsidRPr="008D079C" w:rsidRDefault="008D079C" w:rsidP="008D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9C">
        <w:rPr>
          <w:rFonts w:ascii="Times New Roman" w:hAnsi="Times New Roman"/>
          <w:sz w:val="28"/>
          <w:szCs w:val="28"/>
        </w:rPr>
        <w:lastRenderedPageBreak/>
        <w:tab/>
        <w:t xml:space="preserve">Бухгалтерское обслуживание финансово-хозяйственной деятельности Учреждения осуществляется централизованной бухгалтерией администрации Дубровского района на основании договора от 16.06.2014 года. </w:t>
      </w:r>
    </w:p>
    <w:p w:rsidR="008D079C" w:rsidRPr="008D079C" w:rsidRDefault="008D079C" w:rsidP="008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79C">
        <w:rPr>
          <w:rFonts w:ascii="Times New Roman" w:hAnsi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 администрации Дубровского района – Марина Анатольевна Буренкова с 18 мая 2015 года.</w:t>
      </w:r>
    </w:p>
    <w:p w:rsidR="008D079C" w:rsidRPr="008D079C" w:rsidRDefault="008D079C" w:rsidP="008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D079C">
        <w:rPr>
          <w:rFonts w:ascii="Times New Roman" w:hAnsi="Times New Roman"/>
          <w:sz w:val="28"/>
          <w:szCs w:val="28"/>
        </w:rPr>
        <w:t>Бюджетный учет в учреждении  ведется по автоматизированной форме с применением программного комплекса «Бухгалтерский учет бюджетных учреждений» (1С Бухгалтерия).</w:t>
      </w:r>
      <w:r w:rsidRPr="008D079C">
        <w:rPr>
          <w:rFonts w:ascii="Times New Roman" w:hAnsi="Times New Roman"/>
          <w:i/>
          <w:sz w:val="28"/>
          <w:szCs w:val="28"/>
        </w:rPr>
        <w:t xml:space="preserve"> </w:t>
      </w:r>
    </w:p>
    <w:p w:rsidR="008D079C" w:rsidRPr="008D079C" w:rsidRDefault="008D079C" w:rsidP="008D079C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079C">
        <w:rPr>
          <w:rFonts w:ascii="Times New Roman" w:eastAsiaTheme="minorHAnsi" w:hAnsi="Times New Roman"/>
          <w:sz w:val="28"/>
          <w:szCs w:val="28"/>
        </w:rPr>
        <w:t xml:space="preserve">Учетная политика утверждена приказом по учреждению от 11.01.2016 года №1/3  в соответствии с Федеральным законом </w:t>
      </w:r>
      <w:r w:rsidRPr="008D079C">
        <w:rPr>
          <w:rFonts w:ascii="Times New Roman" w:hAnsi="Times New Roman"/>
          <w:sz w:val="28"/>
          <w:szCs w:val="28"/>
        </w:rPr>
        <w:t>от 06.12.2011 N 402-ФЗ «</w:t>
      </w:r>
      <w:r w:rsidRPr="008D079C">
        <w:rPr>
          <w:rFonts w:ascii="Times New Roman" w:eastAsiaTheme="minorHAnsi" w:hAnsi="Times New Roman"/>
          <w:sz w:val="28"/>
          <w:szCs w:val="28"/>
        </w:rPr>
        <w:t xml:space="preserve">О бухгалтерском учете». </w:t>
      </w:r>
    </w:p>
    <w:p w:rsidR="008D079C" w:rsidRPr="008D079C" w:rsidRDefault="008D079C" w:rsidP="008D079C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79C">
        <w:rPr>
          <w:rFonts w:ascii="Times New Roman" w:hAnsi="Times New Roman"/>
          <w:sz w:val="28"/>
          <w:szCs w:val="28"/>
        </w:rPr>
        <w:t xml:space="preserve"> Имеется Лицензия (Серия 32Л01 № 0000178; регистрационный № 2814 от 25.09.2012 г.), выданная Департаментом общего и профессионального образования Брянской области, которая дает право осуществления образовательной деятельности по дополнительным программам физкультурно-спортивной направленности бессрочно.</w:t>
      </w:r>
    </w:p>
    <w:p w:rsidR="008D079C" w:rsidRPr="0023750F" w:rsidRDefault="008D079C" w:rsidP="008D079C">
      <w:pPr>
        <w:shd w:val="clear" w:color="auto" w:fill="FFFFFF"/>
        <w:spacing w:after="0" w:line="240" w:lineRule="auto"/>
        <w:ind w:firstLine="539"/>
        <w:jc w:val="both"/>
        <w:rPr>
          <w:sz w:val="28"/>
          <w:szCs w:val="28"/>
        </w:rPr>
      </w:pPr>
      <w:r w:rsidRPr="008D079C">
        <w:rPr>
          <w:rFonts w:ascii="Times New Roman" w:hAnsi="Times New Roman"/>
          <w:sz w:val="28"/>
          <w:szCs w:val="28"/>
        </w:rPr>
        <w:t>Свидетельством о государственной аккредитации (</w:t>
      </w:r>
      <w:proofErr w:type="gramStart"/>
      <w:r w:rsidRPr="008D079C">
        <w:rPr>
          <w:rFonts w:ascii="Times New Roman" w:hAnsi="Times New Roman"/>
          <w:sz w:val="28"/>
          <w:szCs w:val="28"/>
        </w:rPr>
        <w:t>ГА</w:t>
      </w:r>
      <w:proofErr w:type="gramEnd"/>
      <w:r w:rsidRPr="008D079C">
        <w:rPr>
          <w:rFonts w:ascii="Times New Roman" w:hAnsi="Times New Roman"/>
          <w:sz w:val="28"/>
          <w:szCs w:val="28"/>
        </w:rPr>
        <w:t xml:space="preserve"> 018907, регистрационный №2722 от 29.04.2009 года) установлен статус образовательное учреждение дополнительного образования детей - детско-юношеская спортивная школа второй категории, реализующей образовательные программы дополнительного образования.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Источниками финансирования деятельности Учреждения в проверяемом периоде являлись средства  бюджета муниципального образования «Дубровский район». 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Нормативными </w:t>
      </w:r>
      <w:proofErr w:type="gramStart"/>
      <w:r w:rsidRPr="00FB1778">
        <w:rPr>
          <w:rFonts w:ascii="Times New Roman" w:hAnsi="Times New Roman"/>
          <w:sz w:val="28"/>
          <w:szCs w:val="28"/>
        </w:rPr>
        <w:t>документами</w:t>
      </w:r>
      <w:proofErr w:type="gramEnd"/>
      <w:r w:rsidRPr="00FB1778">
        <w:rPr>
          <w:rFonts w:ascii="Times New Roman" w:hAnsi="Times New Roman"/>
          <w:sz w:val="28"/>
          <w:szCs w:val="28"/>
        </w:rPr>
        <w:t xml:space="preserve"> регламентирующими порядок формирования муниципального задания на 2015 год и порядок определения объема субсидий, являлись следующие нормативные  документы: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постановление администрации Дубровского района от 10.10.2011 года №730 «О порядке формирования и финансового обеспечения выполнения муниципального задания муниципальными учреждениями муниципального образования «Дубровский район»;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778">
        <w:rPr>
          <w:rFonts w:ascii="Times New Roman" w:hAnsi="Times New Roman"/>
          <w:sz w:val="28"/>
          <w:szCs w:val="28"/>
        </w:rPr>
        <w:t>постановление администрации Дубровского района 30.06. 2011 г. №499 «Об утверждении Порядка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 на возмещение нормативных затрат, связанных с оказанием ими в соответствии с муниципальным заданием (заданием учредителя) муниципальных услуг (выполнением работ), а также субсидий на иные цели».</w:t>
      </w:r>
      <w:proofErr w:type="gramEnd"/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ab/>
        <w:t xml:space="preserve">В проверяемом периоде финансирование  осуществлялось в соответствии с заключенными Соглашениями, между учредителем и учреждением, о порядке и условиях предоставления субсидий на финансовое </w:t>
      </w:r>
      <w:r w:rsidRPr="00FB1778">
        <w:rPr>
          <w:rFonts w:ascii="Times New Roman" w:hAnsi="Times New Roman"/>
          <w:sz w:val="28"/>
          <w:szCs w:val="28"/>
        </w:rPr>
        <w:lastRenderedPageBreak/>
        <w:t>обеспечение выполнения муниципального задания на оказание муниципальных услуг.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  </w:t>
      </w:r>
      <w:r w:rsidRPr="00FB1778">
        <w:rPr>
          <w:rFonts w:ascii="Times New Roman" w:hAnsi="Times New Roman"/>
          <w:sz w:val="28"/>
          <w:szCs w:val="28"/>
        </w:rPr>
        <w:tab/>
        <w:t>Муниципальное задание на оказание муниципальных услуг на 2015 год и плановый период 2016 и 2017 годов утверждено Главой администрации Дубровского района 23.12.2014 года.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Наименование муниципальной услуги: Предоставление дополнительного образования в сфере культуры и спорта.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Потребителями муниципальной услуги являются дети в возрасте от 6 до 18 лет, муниципальная услуга бесплатная, количество потребителей в 2015 году по плану 280 человек, фактическое значение  269 человек, или 96,1% плановых назначений, в  2014 году по плану 280 человек, фактически 298, или 106,4 процента. </w:t>
      </w:r>
    </w:p>
    <w:p w:rsidR="00FB1778" w:rsidRPr="00FB1778" w:rsidRDefault="00FB1778" w:rsidP="00FB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ab/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период.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учреждения. Анализ показал, что плановые значения достигнуты не в полном объеме в связи окончанием срока обучения в общеобразовательных школах учащихся.</w:t>
      </w:r>
    </w:p>
    <w:p w:rsidR="00FB1778" w:rsidRPr="00FB1778" w:rsidRDefault="00FB1778" w:rsidP="002B63B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1778">
        <w:rPr>
          <w:rFonts w:ascii="Times New Roman" w:hAnsi="Times New Roman"/>
          <w:sz w:val="28"/>
          <w:szCs w:val="28"/>
        </w:rPr>
        <w:t>Заключение, о проведении контрольного мероприятия по проверке исполнения муниципального задания на предоставление муниципальных услуг (выполнение работ) учреждения дополнительного образования за 2015 год  утверждено главой администрации Дубровского района 13 января 2016 года.</w:t>
      </w:r>
      <w:r w:rsidR="002B63B0">
        <w:rPr>
          <w:rFonts w:ascii="Times New Roman" w:hAnsi="Times New Roman"/>
          <w:sz w:val="28"/>
          <w:szCs w:val="28"/>
        </w:rPr>
        <w:t xml:space="preserve"> </w:t>
      </w:r>
      <w:r w:rsidRPr="00FB177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проводился  с  11.01.2016 года  по  12.01.2016 года.</w:t>
      </w:r>
    </w:p>
    <w:p w:rsidR="00FB1778" w:rsidRPr="007A34D0" w:rsidRDefault="00FB1778" w:rsidP="00FB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4D0">
        <w:rPr>
          <w:rFonts w:ascii="Times New Roman" w:hAnsi="Times New Roman"/>
          <w:sz w:val="28"/>
          <w:szCs w:val="28"/>
        </w:rPr>
        <w:t>Соотношение нормативной и фактической стоимости единицы предоставления муниципальной услуги.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В соответствии с показателями  учреждения на 2015 год нормативная стоимость единицы услуги «Предоставление дополнительного образования в сфере культуры и спорта» составляет 6 247,4 тыс. рублей. Фактическая стоимость единицы данной услуги за 2015 год составила 6 168,6 тыс.  рублей, что составляет 98,7%  от нормативной стоимости единицы услуги.</w:t>
      </w:r>
    </w:p>
    <w:p w:rsidR="00FB1778" w:rsidRPr="00FB1778" w:rsidRDefault="00FB1778" w:rsidP="00FB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Администрацией Дубровского района принято постановление в новой редакции  от 01.04.2015 года №194 «Об определение порядка составления и утверждения плана финансово – хозяйственной деятельности муниципальных учреждений муниципального образования «Дубровский район».</w:t>
      </w:r>
    </w:p>
    <w:p w:rsidR="00FB1778" w:rsidRPr="00FB1778" w:rsidRDefault="00FB1778" w:rsidP="00FB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Распоряжением от 19.03.2015 года №180-р утвержден Порядок составления и утверждения отчета о результатах деятельности муниципальных учреждений, подведомственных администрации Дубровского района, и об использовании закрепленного за ними имущества.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Формирование фонда оплаты труда в учреждении осуществлялось согласно утвержденных штатных  расписаний и тарификационных </w:t>
      </w:r>
      <w:proofErr w:type="gramStart"/>
      <w:r w:rsidRPr="00FB1778">
        <w:rPr>
          <w:rFonts w:ascii="Times New Roman" w:hAnsi="Times New Roman"/>
          <w:sz w:val="28"/>
          <w:szCs w:val="28"/>
        </w:rPr>
        <w:t>списков</w:t>
      </w:r>
      <w:proofErr w:type="gramEnd"/>
      <w:r w:rsidRPr="00FB1778">
        <w:rPr>
          <w:rFonts w:ascii="Times New Roman" w:hAnsi="Times New Roman"/>
          <w:sz w:val="28"/>
          <w:szCs w:val="28"/>
        </w:rPr>
        <w:t xml:space="preserve"> утвержденных приказом по учреждению в количестве штатных единиц: 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lastRenderedPageBreak/>
        <w:t>на 1.01.2013 года  – 17 единиц + 10,1 ставки педагогических работников;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на 1.01.2014 года  – 17 единиц + 10,1 ставки педагогических работников; 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на 1.01.2015 года  – 17 единиц + 11,5 ставки педагогических работников;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на 1.01.2016 года  – 17 единиц + 10,5 ставки педагогических работников.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План финансово-хозяйственной деятельности  на 2015 год и на плановый период 2016 и 2017 годов утвержден 24.12.2014 года  в объеме 6309,5 тыс. рублей по поступлениям и выплатам.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B1778">
        <w:rPr>
          <w:rFonts w:ascii="Times New Roman" w:hAnsi="Times New Roman"/>
          <w:sz w:val="28"/>
          <w:szCs w:val="28"/>
        </w:rPr>
        <w:t>Согласно данным годовой бюджетной отчетности «Отчет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2015 год, объем бюджетных ассигнований в виде субсидий составил 6168,5 тыс. рублей, исполнение составляет 98,7 % от плановых назначений, поступления от иной приносящей доход деятельности 62,2 тыс. рублей, или 100% плана.</w:t>
      </w:r>
      <w:proofErr w:type="gramEnd"/>
      <w:r w:rsidRPr="00FB1778">
        <w:rPr>
          <w:rFonts w:ascii="Times New Roman" w:hAnsi="Times New Roman"/>
          <w:sz w:val="28"/>
          <w:szCs w:val="28"/>
        </w:rPr>
        <w:t xml:space="preserve"> Всего поступления составили 6230,7 тыс. рублей.</w:t>
      </w:r>
    </w:p>
    <w:p w:rsidR="00FB1778" w:rsidRPr="00FB1778" w:rsidRDefault="00FB1778" w:rsidP="00FB1778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Анализируя показатели таблицы, следует отметить, что расходы по оплате труда и начисления на выплаты по оплате труда занимают наибольший удельный вес в общем объеме расходов, полученных в виде субсидий  и поступлений от иной приносящей доход деятельности -  5046,8 тыс. рублей или 81,0 процента.</w:t>
      </w:r>
    </w:p>
    <w:p w:rsidR="00FB1778" w:rsidRPr="00FB1778" w:rsidRDefault="00FB1778" w:rsidP="00FB1778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На другие расходы по обеспечению деятельности учреждения направлено 19,0% или 1183,9 тыс. рублей. 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и поступлений от иной приносящей доход деятельности с целью оказания муниципальных услуг в </w:t>
      </w:r>
      <w:r w:rsidRPr="00FB1778">
        <w:rPr>
          <w:rFonts w:ascii="Times New Roman" w:hAnsi="Times New Roman"/>
          <w:sz w:val="28"/>
          <w:szCs w:val="28"/>
        </w:rPr>
        <w:br/>
        <w:t>2015 году представлена в таблице</w:t>
      </w:r>
      <w:r w:rsidR="00CD2828">
        <w:rPr>
          <w:rFonts w:ascii="Times New Roman" w:hAnsi="Times New Roman"/>
          <w:sz w:val="28"/>
          <w:szCs w:val="28"/>
        </w:rPr>
        <w:t xml:space="preserve"> тыс. рублей</w:t>
      </w:r>
      <w:r w:rsidRPr="00FB1778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727"/>
        <w:gridCol w:w="3211"/>
        <w:gridCol w:w="1541"/>
        <w:gridCol w:w="1407"/>
        <w:gridCol w:w="1591"/>
        <w:gridCol w:w="1093"/>
      </w:tblGrid>
      <w:tr w:rsidR="00FB1778" w:rsidRPr="00FB1778" w:rsidTr="00CD2828">
        <w:trPr>
          <w:trHeight w:val="570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КЭК</w:t>
            </w: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кода экономической классификации расходов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CD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Утверждено  на 2015 год, 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CD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Исполнено за 2015 год, 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Исполнение, %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</w:t>
            </w:r>
            <w:proofErr w:type="gramStart"/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ес, %</w:t>
            </w:r>
          </w:p>
        </w:tc>
      </w:tr>
      <w:tr w:rsidR="00FB1778" w:rsidRPr="00FB1778" w:rsidTr="00CD2828">
        <w:trPr>
          <w:trHeight w:val="570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FB1778" w:rsidRPr="00FB1778" w:rsidTr="002B63B0">
        <w:trPr>
          <w:trHeight w:val="253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211</w:t>
            </w:r>
          </w:p>
        </w:tc>
        <w:tc>
          <w:tcPr>
            <w:tcW w:w="1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Заработная плата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3707,5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3707,5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59,5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212</w:t>
            </w:r>
          </w:p>
        </w:tc>
        <w:tc>
          <w:tcPr>
            <w:tcW w:w="1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Прочие выплаты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87,2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87,2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1,4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213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Начисления на оплату труда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1330,9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1252,1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94,1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20,1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221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Услуги связи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19,8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19,8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0,3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 xml:space="preserve">222 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Транспортные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0,0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223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Коммунальные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371,3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371,3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6,0</w:t>
            </w:r>
          </w:p>
        </w:tc>
      </w:tr>
      <w:tr w:rsidR="00FB1778" w:rsidRPr="00FB1778" w:rsidTr="00CD2828">
        <w:trPr>
          <w:trHeight w:val="51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225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Работы, услуги по содержанию имущества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238,5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238,5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3,9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226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Прочие работы,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144,6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144,3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2,3</w:t>
            </w:r>
          </w:p>
        </w:tc>
      </w:tr>
      <w:tr w:rsidR="00FB1778" w:rsidRPr="00FB1778" w:rsidTr="00CD282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290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Прочие расходы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91,3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92,1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100,9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1,5</w:t>
            </w:r>
          </w:p>
        </w:tc>
      </w:tr>
      <w:tr w:rsidR="00FB1778" w:rsidRPr="00FB1778" w:rsidTr="00CD2828">
        <w:trPr>
          <w:trHeight w:val="51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310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Увеличение стоимости основных средств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7,9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0</w:t>
            </w:r>
          </w:p>
        </w:tc>
      </w:tr>
      <w:tr w:rsidR="00FB1778" w:rsidRPr="00FB1778" w:rsidTr="00CD2828">
        <w:trPr>
          <w:trHeight w:val="51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340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Увеличение стоимости материальных запасов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330,4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309,3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93,6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1778">
              <w:rPr>
                <w:rFonts w:ascii="Times New Roman" w:hAnsi="Times New Roman"/>
                <w:iCs/>
              </w:rPr>
              <w:t>5,0</w:t>
            </w:r>
          </w:p>
        </w:tc>
      </w:tr>
      <w:tr w:rsidR="00FB1778" w:rsidRPr="00FB1778" w:rsidTr="00CD2828">
        <w:trPr>
          <w:trHeight w:val="28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B1778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16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B1778">
              <w:rPr>
                <w:rFonts w:ascii="Times New Roman" w:hAnsi="Times New Roman"/>
                <w:b/>
                <w:bCs/>
                <w:iCs/>
              </w:rPr>
              <w:t>Расходы бюджета всего: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B1778">
              <w:rPr>
                <w:rFonts w:ascii="Times New Roman" w:hAnsi="Times New Roman"/>
                <w:b/>
                <w:bCs/>
                <w:iCs/>
              </w:rPr>
              <w:t>6309,5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B1778">
              <w:rPr>
                <w:rFonts w:ascii="Times New Roman" w:hAnsi="Times New Roman"/>
                <w:b/>
                <w:bCs/>
                <w:iCs/>
              </w:rPr>
              <w:t>6230,7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B1778">
              <w:rPr>
                <w:rFonts w:ascii="Times New Roman" w:hAnsi="Times New Roman"/>
                <w:b/>
                <w:bCs/>
                <w:iCs/>
              </w:rPr>
              <w:t>98,7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B1778">
              <w:rPr>
                <w:rFonts w:ascii="Times New Roman" w:hAnsi="Times New Roman"/>
                <w:b/>
                <w:bCs/>
                <w:iCs/>
              </w:rPr>
              <w:t>100,0</w:t>
            </w:r>
          </w:p>
        </w:tc>
      </w:tr>
    </w:tbl>
    <w:p w:rsidR="00FB1778" w:rsidRPr="00FB1778" w:rsidRDefault="00FB1778" w:rsidP="00FB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Отклонение от плана в сторону невыполнения  сложилось по 2 статьям:</w:t>
      </w:r>
    </w:p>
    <w:p w:rsidR="00FB1778" w:rsidRPr="00FB1778" w:rsidRDefault="00FB1778" w:rsidP="00FB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статья  213 «Начисления на оплату труда» на сумму 78,8 тыс. рублей;</w:t>
      </w:r>
    </w:p>
    <w:p w:rsidR="00FB1778" w:rsidRPr="00FB1778" w:rsidRDefault="00FB1778" w:rsidP="00FB17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lastRenderedPageBreak/>
        <w:t>статья  340 «</w:t>
      </w:r>
      <w:r w:rsidRPr="00FB1778">
        <w:rPr>
          <w:rFonts w:ascii="Times New Roman" w:hAnsi="Times New Roman"/>
          <w:iCs/>
          <w:sz w:val="28"/>
          <w:szCs w:val="28"/>
        </w:rPr>
        <w:t>Увеличение стоимости материальных запасов» на сумму 21,0 тыс. рублей.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>Анализ расходов за 2013 -2015 годы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tblLook w:val="04A0"/>
      </w:tblPr>
      <w:tblGrid>
        <w:gridCol w:w="727"/>
        <w:gridCol w:w="3221"/>
        <w:gridCol w:w="1527"/>
        <w:gridCol w:w="1407"/>
        <w:gridCol w:w="1445"/>
        <w:gridCol w:w="1243"/>
      </w:tblGrid>
      <w:tr w:rsidR="00FB1778" w:rsidRPr="00FB1778" w:rsidTr="00FB1778">
        <w:trPr>
          <w:trHeight w:val="570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КЭК</w:t>
            </w:r>
          </w:p>
        </w:tc>
        <w:tc>
          <w:tcPr>
            <w:tcW w:w="1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кода экономической классификации расходов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Исполнено за 2013 год, тыс. рублей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Исполнено за 2014 год, тыс. рублей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Исполнено за 2015 год, тыс. рублей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2015/2014 %</w:t>
            </w:r>
          </w:p>
        </w:tc>
      </w:tr>
      <w:tr w:rsidR="00FB1778" w:rsidRPr="00FB1778" w:rsidTr="00FB1778">
        <w:trPr>
          <w:trHeight w:val="570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B1778" w:rsidRPr="00FB1778" w:rsidTr="00FB1778">
        <w:trPr>
          <w:trHeight w:val="322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211</w:t>
            </w:r>
          </w:p>
        </w:tc>
        <w:tc>
          <w:tcPr>
            <w:tcW w:w="1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2537,3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2784,4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3707,5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133,1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212</w:t>
            </w:r>
          </w:p>
        </w:tc>
        <w:tc>
          <w:tcPr>
            <w:tcW w:w="1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Прочие выплаты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149,3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78,3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87,2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111,4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789,1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756,4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1252,1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165,5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Услуги связи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16,5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19,3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102,6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 xml:space="preserve">222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Транспортные услуги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Коммунальные услуги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351,0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274,4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371,3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135,3</w:t>
            </w:r>
          </w:p>
        </w:tc>
      </w:tr>
      <w:tr w:rsidR="00FB1778" w:rsidRPr="00FB1778" w:rsidTr="00FB1778">
        <w:trPr>
          <w:trHeight w:val="51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175,9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310,6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238,5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76,8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Прочие работы, услуги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76,7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100,2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144,6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144,3</w:t>
            </w:r>
          </w:p>
        </w:tc>
      </w:tr>
      <w:tr w:rsidR="00FB1778" w:rsidRPr="00FB1778" w:rsidTr="00FB1778">
        <w:trPr>
          <w:trHeight w:val="2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290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87,6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91,3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92,1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100,9</w:t>
            </w:r>
          </w:p>
        </w:tc>
      </w:tr>
      <w:tr w:rsidR="00FB1778" w:rsidRPr="00FB1778" w:rsidTr="00FB1778">
        <w:trPr>
          <w:trHeight w:val="51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62,3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B1778" w:rsidRPr="00FB1778" w:rsidTr="00FB1778">
        <w:trPr>
          <w:trHeight w:val="51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368,2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330,4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309,3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iCs/>
                <w:sz w:val="24"/>
                <w:szCs w:val="24"/>
              </w:rPr>
              <w:t>93,6</w:t>
            </w:r>
          </w:p>
        </w:tc>
      </w:tr>
      <w:tr w:rsidR="00FB1778" w:rsidRPr="00FB1778" w:rsidTr="00FB1778">
        <w:trPr>
          <w:trHeight w:val="28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бюджета всего: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4614,3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4745,3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6230,7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778" w:rsidRPr="00FB1778" w:rsidRDefault="00FB1778" w:rsidP="00FB1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1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131,3</w:t>
            </w:r>
          </w:p>
        </w:tc>
      </w:tr>
    </w:tbl>
    <w:p w:rsidR="00FB1778" w:rsidRPr="00FB1778" w:rsidRDefault="00FB1778" w:rsidP="00FB17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B1778">
        <w:rPr>
          <w:rFonts w:ascii="Times New Roman" w:hAnsi="Times New Roman"/>
          <w:iCs/>
          <w:sz w:val="28"/>
          <w:szCs w:val="28"/>
        </w:rPr>
        <w:t xml:space="preserve">    </w:t>
      </w:r>
    </w:p>
    <w:p w:rsidR="00FB1778" w:rsidRPr="00FB1778" w:rsidRDefault="00FB1778" w:rsidP="00FB17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B1778">
        <w:rPr>
          <w:rFonts w:ascii="Times New Roman" w:hAnsi="Times New Roman"/>
          <w:iCs/>
          <w:sz w:val="28"/>
          <w:szCs w:val="28"/>
        </w:rPr>
        <w:t xml:space="preserve">    Анализирую показатели таблицы, следует отметить, что  расходы 2015 года по сравнению с расходами 2014 и 2013 года увеличились на 31,3% и 35,0% соответственно. Значительное увеличение расходов отмечено по статьям 211, 213, 223, 226.</w:t>
      </w:r>
    </w:p>
    <w:p w:rsidR="00FB1778" w:rsidRPr="007A34D0" w:rsidRDefault="00FB1778" w:rsidP="00FB17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A34D0">
        <w:rPr>
          <w:rFonts w:ascii="Times New Roman" w:hAnsi="Times New Roman"/>
          <w:sz w:val="28"/>
          <w:szCs w:val="28"/>
        </w:rPr>
        <w:t>Анализ кредиторской задолженности 2013- 2015 годы</w:t>
      </w:r>
    </w:p>
    <w:p w:rsidR="00FB1778" w:rsidRPr="00FB1778" w:rsidRDefault="00FB1778" w:rsidP="00FB1778">
      <w:pPr>
        <w:pStyle w:val="ConsPlusNormal"/>
        <w:ind w:firstLine="540"/>
        <w:jc w:val="both"/>
      </w:pPr>
      <w:r w:rsidRPr="00FB1778">
        <w:t>В разделе 1 "Сведения по дебиторской (кредиторской) задолженности учреждения" (ф. 0503769) отражены суммы  кредиторской задолженности, обязательства по которым не исполнены.</w:t>
      </w:r>
    </w:p>
    <w:p w:rsidR="00FB1778" w:rsidRPr="00FB1778" w:rsidRDefault="00FB1778" w:rsidP="00FB1778">
      <w:pPr>
        <w:pStyle w:val="ConsPlusNormal"/>
        <w:ind w:firstLine="540"/>
        <w:jc w:val="both"/>
      </w:pPr>
      <w:r w:rsidRPr="00FB1778">
        <w:t xml:space="preserve"> Кредиторская задолженность на 01.01.2016 года составляет 590,2 тыс. рублей, к уровню 2014 года уменьшение составило 32,1 процента.</w:t>
      </w:r>
    </w:p>
    <w:p w:rsidR="00FB1778" w:rsidRPr="00FB1778" w:rsidRDefault="00FB1778" w:rsidP="00FB17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 Просроченная задолженность  по заработной плате отсутствует, текущая, по сроку 10.01.2016 года составляет 144,8 тыс. рублей. </w:t>
      </w:r>
    </w:p>
    <w:p w:rsidR="00FB1778" w:rsidRPr="00FB1778" w:rsidRDefault="00FB1778" w:rsidP="00FB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778" w:rsidRPr="00FB1778" w:rsidRDefault="00FB1778" w:rsidP="00FB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Постановлением администрации Дубровского района от 27.10.2010 года №719 утверждено положение об отраслевой системе </w:t>
      </w:r>
      <w:proofErr w:type="gramStart"/>
      <w:r w:rsidRPr="00FB1778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 Дубровского района</w:t>
      </w:r>
      <w:proofErr w:type="gramEnd"/>
      <w:r w:rsidRPr="00FB1778">
        <w:rPr>
          <w:rFonts w:ascii="Times New Roman" w:hAnsi="Times New Roman"/>
          <w:sz w:val="28"/>
          <w:szCs w:val="28"/>
        </w:rPr>
        <w:t>.</w:t>
      </w:r>
    </w:p>
    <w:p w:rsidR="00FB1778" w:rsidRPr="00FB1778" w:rsidRDefault="00FB1778" w:rsidP="00FB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78">
        <w:rPr>
          <w:rFonts w:ascii="Times New Roman" w:hAnsi="Times New Roman"/>
          <w:sz w:val="28"/>
          <w:szCs w:val="28"/>
        </w:rPr>
        <w:t xml:space="preserve">Заработная плата начислялась согласно  табеля учета рабочего времени Форма № Т13 утвержденная Постановлением Госкомстата России от 05.01.2004 №1, справки по установлению надбавки за выслугу лет и распоряжения администрации Дубровского района о премировании в </w:t>
      </w:r>
      <w:r w:rsidRPr="00FB1778">
        <w:rPr>
          <w:rFonts w:ascii="Times New Roman" w:hAnsi="Times New Roman"/>
          <w:sz w:val="28"/>
          <w:szCs w:val="28"/>
        </w:rPr>
        <w:lastRenderedPageBreak/>
        <w:t xml:space="preserve">соответствии с Положением «Об отраслевой системе </w:t>
      </w:r>
      <w:proofErr w:type="gramStart"/>
      <w:r w:rsidRPr="00FB1778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 Дубровского района</w:t>
      </w:r>
      <w:proofErr w:type="gramEnd"/>
      <w:r w:rsidRPr="00FB1778">
        <w:rPr>
          <w:rFonts w:ascii="Times New Roman" w:hAnsi="Times New Roman"/>
          <w:sz w:val="28"/>
          <w:szCs w:val="28"/>
        </w:rPr>
        <w:t>».</w:t>
      </w:r>
    </w:p>
    <w:p w:rsidR="00950794" w:rsidRPr="00950794" w:rsidRDefault="00950794" w:rsidP="00950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794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950794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направ</w:t>
      </w:r>
      <w:r>
        <w:rPr>
          <w:rFonts w:ascii="Times New Roman" w:hAnsi="Times New Roman"/>
          <w:sz w:val="28"/>
          <w:szCs w:val="28"/>
        </w:rPr>
        <w:t>лена</w:t>
      </w:r>
      <w:r w:rsidRPr="00950794">
        <w:rPr>
          <w:rFonts w:ascii="Times New Roman" w:hAnsi="Times New Roman"/>
          <w:sz w:val="28"/>
          <w:szCs w:val="28"/>
        </w:rPr>
        <w:t xml:space="preserve"> главе муниципального образования Дубровский район, главе администрации Дубровского район</w:t>
      </w:r>
      <w:r>
        <w:rPr>
          <w:rFonts w:ascii="Times New Roman" w:hAnsi="Times New Roman"/>
          <w:sz w:val="28"/>
          <w:szCs w:val="28"/>
        </w:rPr>
        <w:t>а.</w:t>
      </w:r>
      <w:r w:rsidRPr="00950794">
        <w:rPr>
          <w:rFonts w:ascii="Times New Roman" w:hAnsi="Times New Roman"/>
          <w:sz w:val="28"/>
          <w:szCs w:val="28"/>
        </w:rPr>
        <w:t xml:space="preserve">  </w:t>
      </w:r>
    </w:p>
    <w:p w:rsidR="00B53579" w:rsidRPr="00B53579" w:rsidRDefault="00B53579" w:rsidP="00B53579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53579">
        <w:rPr>
          <w:rFonts w:ascii="Times New Roman" w:hAnsi="Times New Roman"/>
          <w:b/>
          <w:spacing w:val="-6"/>
          <w:sz w:val="28"/>
          <w:szCs w:val="28"/>
        </w:rPr>
        <w:t>Выводы:</w:t>
      </w:r>
    </w:p>
    <w:p w:rsidR="00B53579" w:rsidRPr="00B53579" w:rsidRDefault="00B53579" w:rsidP="00B53579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B53579">
        <w:rPr>
          <w:rFonts w:ascii="Times New Roman" w:hAnsi="Times New Roman"/>
          <w:spacing w:val="-6"/>
          <w:sz w:val="28"/>
          <w:szCs w:val="28"/>
        </w:rPr>
        <w:t>Проверено средств 6 230,7 тыс. рублей.</w:t>
      </w:r>
    </w:p>
    <w:p w:rsidR="00B53579" w:rsidRPr="00B53579" w:rsidRDefault="00B53579" w:rsidP="00B53579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B53579">
        <w:rPr>
          <w:rFonts w:ascii="Times New Roman" w:hAnsi="Times New Roman"/>
          <w:spacing w:val="-6"/>
          <w:sz w:val="28"/>
          <w:szCs w:val="28"/>
        </w:rPr>
        <w:t>В соответствии с Классификатором нарушений, утвержденным коллегией Счетной палатой Российской Федерации 18 декабря 2014 года, выявленные нарушения и недостатки в ходе контрольного мероприятия отнесены к двум группам нарушений в общей сумме 45</w:t>
      </w:r>
      <w:r w:rsidR="00207442">
        <w:rPr>
          <w:rFonts w:ascii="Times New Roman" w:hAnsi="Times New Roman"/>
          <w:spacing w:val="-6"/>
          <w:sz w:val="28"/>
          <w:szCs w:val="28"/>
        </w:rPr>
        <w:t>0,1</w:t>
      </w:r>
      <w:r w:rsidRPr="00B53579">
        <w:rPr>
          <w:rFonts w:ascii="Times New Roman" w:hAnsi="Times New Roman"/>
          <w:spacing w:val="-6"/>
          <w:sz w:val="28"/>
          <w:szCs w:val="28"/>
        </w:rPr>
        <w:t xml:space="preserve"> тыс. рублей: </w:t>
      </w:r>
    </w:p>
    <w:p w:rsidR="00B53579" w:rsidRPr="00B53579" w:rsidRDefault="00B53579" w:rsidP="00B53579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B53579">
        <w:rPr>
          <w:rFonts w:ascii="Times New Roman" w:hAnsi="Times New Roman"/>
          <w:spacing w:val="-6"/>
          <w:sz w:val="28"/>
          <w:szCs w:val="28"/>
        </w:rPr>
        <w:t>2 группа – нарушения ведения бухгалтерского учета -  4</w:t>
      </w:r>
      <w:r w:rsidR="00207442">
        <w:rPr>
          <w:rFonts w:ascii="Times New Roman" w:hAnsi="Times New Roman"/>
          <w:spacing w:val="-6"/>
          <w:sz w:val="28"/>
          <w:szCs w:val="28"/>
        </w:rPr>
        <w:t>50,1</w:t>
      </w:r>
      <w:r w:rsidRPr="00B53579">
        <w:rPr>
          <w:rFonts w:ascii="Times New Roman" w:hAnsi="Times New Roman"/>
          <w:spacing w:val="-6"/>
          <w:sz w:val="28"/>
          <w:szCs w:val="28"/>
        </w:rPr>
        <w:t xml:space="preserve"> тыс. рублей, из них:</w:t>
      </w:r>
    </w:p>
    <w:p w:rsidR="00B53579" w:rsidRPr="00B53579" w:rsidRDefault="00B53579" w:rsidP="003C786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53579">
        <w:rPr>
          <w:rFonts w:ascii="Times New Roman" w:hAnsi="Times New Roman"/>
          <w:spacing w:val="-6"/>
          <w:sz w:val="28"/>
          <w:szCs w:val="28"/>
        </w:rPr>
        <w:t xml:space="preserve">-  неэффективные расходы </w:t>
      </w:r>
      <w:r w:rsidR="00207442">
        <w:rPr>
          <w:rFonts w:ascii="Times New Roman" w:hAnsi="Times New Roman"/>
          <w:spacing w:val="-6"/>
          <w:sz w:val="28"/>
          <w:szCs w:val="28"/>
        </w:rPr>
        <w:t>14,0</w:t>
      </w:r>
      <w:r w:rsidRPr="00B53579">
        <w:rPr>
          <w:rFonts w:ascii="Times New Roman" w:hAnsi="Times New Roman"/>
          <w:spacing w:val="-6"/>
          <w:sz w:val="28"/>
          <w:szCs w:val="28"/>
        </w:rPr>
        <w:t xml:space="preserve"> тыс. рублей,</w:t>
      </w:r>
    </w:p>
    <w:p w:rsidR="00B53579" w:rsidRPr="00B53579" w:rsidRDefault="00B53579" w:rsidP="00B53579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53579">
        <w:rPr>
          <w:rFonts w:ascii="Times New Roman" w:hAnsi="Times New Roman"/>
          <w:spacing w:val="-6"/>
          <w:sz w:val="28"/>
          <w:szCs w:val="28"/>
        </w:rPr>
        <w:t>- неправомерные расходы 5,2 тыс. рублей;</w:t>
      </w:r>
    </w:p>
    <w:p w:rsidR="00B53579" w:rsidRPr="00B53579" w:rsidRDefault="00B53579" w:rsidP="00B53579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B53579">
        <w:rPr>
          <w:rFonts w:ascii="Times New Roman" w:hAnsi="Times New Roman"/>
          <w:spacing w:val="-6"/>
          <w:sz w:val="28"/>
          <w:szCs w:val="28"/>
        </w:rPr>
        <w:t>4 группа – нарушения в сфере закупок  без указания суммы.</w:t>
      </w:r>
    </w:p>
    <w:p w:rsidR="00DB0937" w:rsidRDefault="007A34D0" w:rsidP="00491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A2B74" w:rsidRPr="00491282" w:rsidRDefault="007A34D0" w:rsidP="00207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7442">
        <w:rPr>
          <w:rFonts w:ascii="Times New Roman" w:hAnsi="Times New Roman"/>
          <w:sz w:val="28"/>
          <w:szCs w:val="28"/>
        </w:rPr>
        <w:t xml:space="preserve">Объем финансовых нарушений, подлежащих устранению  404,0 тыс. рублей. </w:t>
      </w:r>
      <w:r>
        <w:rPr>
          <w:rFonts w:ascii="Times New Roman" w:hAnsi="Times New Roman"/>
          <w:sz w:val="28"/>
          <w:szCs w:val="28"/>
        </w:rPr>
        <w:t xml:space="preserve">Нарушения и </w:t>
      </w:r>
      <w:proofErr w:type="gramStart"/>
      <w:r>
        <w:rPr>
          <w:rFonts w:ascii="Times New Roman" w:hAnsi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D713B">
        <w:rPr>
          <w:rFonts w:ascii="Times New Roman" w:hAnsi="Times New Roman"/>
          <w:sz w:val="28"/>
          <w:szCs w:val="28"/>
        </w:rPr>
        <w:t xml:space="preserve">указанные в акте </w:t>
      </w:r>
      <w:r>
        <w:rPr>
          <w:rFonts w:ascii="Times New Roman" w:hAnsi="Times New Roman"/>
          <w:sz w:val="28"/>
          <w:szCs w:val="28"/>
        </w:rPr>
        <w:t>учтены в дальнейшей работе и устранены на сумму 4</w:t>
      </w:r>
      <w:r w:rsidR="00207442">
        <w:rPr>
          <w:rFonts w:ascii="Times New Roman" w:hAnsi="Times New Roman"/>
          <w:sz w:val="28"/>
          <w:szCs w:val="28"/>
        </w:rPr>
        <w:t>04,0 тыс. рублей</w:t>
      </w:r>
      <w:r>
        <w:rPr>
          <w:rFonts w:ascii="Times New Roman" w:hAnsi="Times New Roman"/>
          <w:sz w:val="28"/>
          <w:szCs w:val="28"/>
        </w:rPr>
        <w:t>.</w:t>
      </w:r>
    </w:p>
    <w:sectPr w:rsidR="00AA2B74" w:rsidRPr="00491282" w:rsidSect="00CD282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30" w:rsidRDefault="00A27F30" w:rsidP="00CD2828">
      <w:pPr>
        <w:spacing w:after="0" w:line="240" w:lineRule="auto"/>
      </w:pPr>
      <w:r>
        <w:separator/>
      </w:r>
    </w:p>
  </w:endnote>
  <w:endnote w:type="continuationSeparator" w:id="0">
    <w:p w:rsidR="00A27F30" w:rsidRDefault="00A27F30" w:rsidP="00C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30" w:rsidRDefault="00A27F30" w:rsidP="00CD2828">
      <w:pPr>
        <w:spacing w:after="0" w:line="240" w:lineRule="auto"/>
      </w:pPr>
      <w:r>
        <w:separator/>
      </w:r>
    </w:p>
  </w:footnote>
  <w:footnote w:type="continuationSeparator" w:id="0">
    <w:p w:rsidR="00A27F30" w:rsidRDefault="00A27F30" w:rsidP="00C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167"/>
      <w:docPartObj>
        <w:docPartGallery w:val="Page Numbers (Top of Page)"/>
        <w:docPartUnique/>
      </w:docPartObj>
    </w:sdtPr>
    <w:sdtContent>
      <w:p w:rsidR="00CD2828" w:rsidRDefault="002573B8">
        <w:pPr>
          <w:pStyle w:val="a5"/>
          <w:jc w:val="center"/>
        </w:pPr>
        <w:fldSimple w:instr=" PAGE   \* MERGEFORMAT ">
          <w:r w:rsidR="00207442">
            <w:rPr>
              <w:noProof/>
            </w:rPr>
            <w:t>7</w:t>
          </w:r>
        </w:fldSimple>
      </w:p>
    </w:sdtContent>
  </w:sdt>
  <w:p w:rsidR="00CD2828" w:rsidRDefault="00CD2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91282"/>
    <w:rsid w:val="00147DDA"/>
    <w:rsid w:val="00207442"/>
    <w:rsid w:val="00226B0D"/>
    <w:rsid w:val="002573B8"/>
    <w:rsid w:val="002B63B0"/>
    <w:rsid w:val="003C786E"/>
    <w:rsid w:val="00491282"/>
    <w:rsid w:val="004D713B"/>
    <w:rsid w:val="007A34D0"/>
    <w:rsid w:val="008D079C"/>
    <w:rsid w:val="00950794"/>
    <w:rsid w:val="0096728C"/>
    <w:rsid w:val="009E1C03"/>
    <w:rsid w:val="00A27F30"/>
    <w:rsid w:val="00A7476F"/>
    <w:rsid w:val="00AA2B74"/>
    <w:rsid w:val="00B53579"/>
    <w:rsid w:val="00CD2828"/>
    <w:rsid w:val="00D25903"/>
    <w:rsid w:val="00D353F4"/>
    <w:rsid w:val="00DB0937"/>
    <w:rsid w:val="00DF4BDB"/>
    <w:rsid w:val="00E85D7A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91282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2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12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B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FB17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8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8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2016-04-25T07:54:00Z</cp:lastPrinted>
  <dcterms:created xsi:type="dcterms:W3CDTF">2016-03-25T07:29:00Z</dcterms:created>
  <dcterms:modified xsi:type="dcterms:W3CDTF">2016-05-31T05:38:00Z</dcterms:modified>
</cp:coreProperties>
</file>