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B" w:rsidRDefault="00616F4B" w:rsidP="0061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b/>
          <w:sz w:val="28"/>
          <w:szCs w:val="28"/>
        </w:rPr>
        <w:br/>
        <w:t xml:space="preserve">«Финансово-хозяйственная деятельность МБОУ ДОД </w:t>
      </w:r>
    </w:p>
    <w:p w:rsidR="00616F4B" w:rsidRDefault="00616F4B" w:rsidP="00616F4B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Дубровский дом пионеров и школьников за 2012 год.</w:t>
      </w:r>
    </w:p>
    <w:p w:rsidR="00616F4B" w:rsidRDefault="00616F4B" w:rsidP="00616F4B">
      <w:pPr>
        <w:spacing w:before="120"/>
        <w:ind w:firstLine="720"/>
        <w:jc w:val="both"/>
        <w:outlineLvl w:val="0"/>
        <w:rPr>
          <w:b/>
          <w:sz w:val="28"/>
          <w:szCs w:val="28"/>
        </w:rPr>
      </w:pPr>
    </w:p>
    <w:p w:rsidR="00616F4B" w:rsidRDefault="00616F4B" w:rsidP="00616F4B">
      <w:pPr>
        <w:spacing w:before="12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1.Основание для проведения контрольного мероприятия:</w:t>
      </w:r>
    </w:p>
    <w:p w:rsidR="00616F4B" w:rsidRDefault="00616F4B" w:rsidP="00616F4B">
      <w:pPr>
        <w:spacing w:before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4.3.5 плана работ Контрольно-счётной палаты Дубровского района за 2013 год,  утвержденного Решением коллегии КСП от 28.12.2012 года №27-рк.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Цель контрольного мероприятия: </w:t>
      </w:r>
      <w:r>
        <w:rPr>
          <w:sz w:val="28"/>
          <w:szCs w:val="28"/>
        </w:rPr>
        <w:t>определение целевого и эффективного использования средств за 2012 год муниципальным учреждением.</w:t>
      </w:r>
    </w:p>
    <w:p w:rsidR="00616F4B" w:rsidRDefault="00616F4B" w:rsidP="00616F4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Предмет контрольного мероприятия: </w:t>
      </w:r>
      <w:r>
        <w:rPr>
          <w:sz w:val="28"/>
          <w:szCs w:val="28"/>
        </w:rPr>
        <w:t>средства, выделенные на содержание учреждения.</w:t>
      </w:r>
      <w:r>
        <w:rPr>
          <w:b/>
          <w:sz w:val="28"/>
          <w:szCs w:val="28"/>
        </w:rPr>
        <w:t xml:space="preserve"> 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Проверяемый период деятельности:</w:t>
      </w:r>
      <w:r>
        <w:rPr>
          <w:sz w:val="28"/>
          <w:szCs w:val="28"/>
        </w:rPr>
        <w:t xml:space="preserve">  2012 год.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Срок проверки:</w:t>
      </w:r>
      <w:r>
        <w:rPr>
          <w:sz w:val="28"/>
          <w:szCs w:val="28"/>
        </w:rPr>
        <w:t xml:space="preserve">  3 сентября по 16 сентября  2013 года.</w:t>
      </w:r>
    </w:p>
    <w:p w:rsidR="00616F4B" w:rsidRDefault="00616F4B" w:rsidP="00616F4B">
      <w:pPr>
        <w:pStyle w:val="3"/>
        <w:ind w:firstLine="708"/>
        <w:jc w:val="both"/>
        <w:rPr>
          <w:b w:val="0"/>
        </w:rPr>
      </w:pPr>
      <w:r>
        <w:rPr>
          <w:b w:val="0"/>
        </w:rPr>
        <w:t xml:space="preserve">Проверка проведена в соответствии с программой, утвержденной председателем Контрольно-счётной палаты Дубровского района. </w:t>
      </w:r>
    </w:p>
    <w:p w:rsidR="00616F4B" w:rsidRDefault="00616F4B" w:rsidP="00616F4B">
      <w:pPr>
        <w:pStyle w:val="3"/>
        <w:ind w:firstLine="708"/>
        <w:jc w:val="both"/>
      </w:pPr>
      <w:r>
        <w:t>В ходе проверки установлено следующее.</w:t>
      </w:r>
    </w:p>
    <w:p w:rsidR="00616F4B" w:rsidRDefault="00616F4B" w:rsidP="00616F4B">
      <w:pPr>
        <w:pStyle w:val="3"/>
        <w:ind w:firstLine="708"/>
        <w:jc w:val="both"/>
        <w:rPr>
          <w:b w:val="0"/>
        </w:rPr>
      </w:pPr>
      <w:r>
        <w:rPr>
          <w:b w:val="0"/>
        </w:rPr>
        <w:t xml:space="preserve">Проверка в муниципальном бюджетном образовательном учреждении дополнительного образования детей Дубровский дом пионеров и школьников Контрольно-счётной палатой Дубровского района проводилась впервые.  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денежных  средств по реализации образовательного процесса  в учреждении осуществлялось по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№ 20276Ч74110, открытом 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в 2012 году в отделе №9 УФК по Брянской области.</w:t>
      </w:r>
    </w:p>
    <w:p w:rsidR="00616F4B" w:rsidRDefault="00616F4B" w:rsidP="00616F4B">
      <w:pPr>
        <w:jc w:val="both"/>
        <w:rPr>
          <w:sz w:val="16"/>
          <w:szCs w:val="16"/>
        </w:rPr>
      </w:pP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b/>
        </w:rPr>
        <w:t xml:space="preserve"> </w:t>
      </w:r>
      <w:r>
        <w:rPr>
          <w:sz w:val="28"/>
          <w:szCs w:val="28"/>
        </w:rPr>
        <w:t>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 осуществляющего образовательный процесс, то есть реализующего авторские и образовательные программы дополнительного образования детей.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 утвержден Постановлением администрации Дубровского района  от 23.11.2011 года №860, изменения в Устав утверждены Постановлением администрации Дубровского района  от 02.02.201 года №31.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Уставом, учредителем учреждения является муниципальное образование «Дубровский район» в лице администрации Дубровского района. Заключен договор о взаимоотношениях МБОУ ДОД Дубровский дом пионеров и школьников с учредителем -  администрацией Дубровского района.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и фактический адрес учреждения: 242750, Брянская область, Дубровский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Дубровка, 1 Микрорайон.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обладает правами юридического лица, является по статусу муниципальным учреждением, имеет лицевой счет, печать установленного образца, штамп, бланки со своим наименованием, вправе от своего имени заключать договора, приобретать имущественные и личные неимущественные права и </w:t>
      </w:r>
      <w:proofErr w:type="gramStart"/>
      <w:r>
        <w:rPr>
          <w:sz w:val="28"/>
          <w:szCs w:val="28"/>
        </w:rPr>
        <w:t>нести соответствующие обязанности</w:t>
      </w:r>
      <w:proofErr w:type="gramEnd"/>
      <w:r>
        <w:rPr>
          <w:sz w:val="28"/>
          <w:szCs w:val="28"/>
        </w:rPr>
        <w:t xml:space="preserve">, быть истцом и ответчиком в суде.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выдана департаментом общего и профессионального образования Брянской области   № 2388 от 15 марта 2012 года.</w:t>
      </w:r>
    </w:p>
    <w:p w:rsidR="00616F4B" w:rsidRDefault="00616F4B" w:rsidP="00616F4B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Уставом, общеобразовательный процесс в учреждении осуществляется по следующим направлениям: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эколого-биологическое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спортивно-техническое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научно-техническое направление;</w:t>
      </w:r>
    </w:p>
    <w:p w:rsidR="00616F4B" w:rsidRDefault="00616F4B" w:rsidP="00616F4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туристско-краеведческое направление.</w:t>
      </w:r>
    </w:p>
    <w:p w:rsidR="00616F4B" w:rsidRDefault="00616F4B" w:rsidP="00616F4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учреждения является обеспечение современного качества дополнительного образования детей, развитие мотивации личности к познанию и творчеству в интересах личности, общества, государства, реализация образовательных программ дополнительного образования.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учреждения: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их к жизни в обществе;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детей;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детей.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работают 35 работников, из них: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руководитель (основной)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 педагога дополнительного образования (2 -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работника, 32 - совместителя).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педагогов с высшей категорией,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педагогов с первой категорией,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педагога со второй категорией,</w:t>
      </w:r>
    </w:p>
    <w:p w:rsidR="00616F4B" w:rsidRDefault="00616F4B" w:rsidP="00F26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педагогов не имеют категорий.</w:t>
      </w:r>
    </w:p>
    <w:p w:rsidR="00616F4B" w:rsidRDefault="00616F4B" w:rsidP="00616F4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в соответствии с Типовым положением «Об УДО», законом «Об образовании в РФ»,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>, Уставом учреждения.</w:t>
      </w:r>
    </w:p>
    <w:p w:rsidR="00616F4B" w:rsidRDefault="00616F4B" w:rsidP="00616F4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творческих объединений учащихся проводятся по 1-2 академических часа в день. Для детей одаренных, не более 3-х академических часов день, 2-3 раза в неделю в соответствии с расписанием, утвержденным директором ДП и Ш. При проведении занятий с детьми </w:t>
      </w:r>
      <w:r>
        <w:rPr>
          <w:sz w:val="28"/>
          <w:szCs w:val="28"/>
        </w:rPr>
        <w:lastRenderedPageBreak/>
        <w:t xml:space="preserve">школьного возраста продолжительность одного занятия 45 минут, для детей </w:t>
      </w:r>
      <w:r w:rsidR="00B21C83">
        <w:rPr>
          <w:sz w:val="28"/>
          <w:szCs w:val="28"/>
        </w:rPr>
        <w:t>6</w:t>
      </w:r>
      <w:r>
        <w:rPr>
          <w:sz w:val="28"/>
          <w:szCs w:val="28"/>
        </w:rPr>
        <w:t>-7 лет 30 минут. Время перерыва между занятиями 10 минут и входит в рабочее время педагога. Каждый обучающийся имеет право заниматься  в нескольких творческих объединениях в течение года. Охват детей определяется списочным составом всех обучающихся в творческих объединениях.</w:t>
      </w:r>
    </w:p>
    <w:p w:rsidR="00616F4B" w:rsidRDefault="00616F4B" w:rsidP="00616F4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 работало 38 кружков и секций, с охватом 507 учащихся или 30,6% от общего числа учащихся (1657 человек), с часовой нагрузкой 172 часа.</w:t>
      </w:r>
    </w:p>
    <w:p w:rsidR="00616F4B" w:rsidRDefault="00616F4B" w:rsidP="00616F4B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Кружковой работой занимаются 11 образовательных учреждений:</w:t>
      </w:r>
    </w:p>
    <w:p w:rsidR="00616F4B" w:rsidRDefault="00616F4B" w:rsidP="00616F4B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МБОУ Дубровская №1 СОШ – 7 кружков,                                                   МБОУ Дубровская №2 СОШ – 8 кружков,                                                                                                                   МБОУ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СОШ – 4 кружка,                                                                         МБОУ </w:t>
      </w:r>
      <w:proofErr w:type="spellStart"/>
      <w:r>
        <w:rPr>
          <w:sz w:val="28"/>
          <w:szCs w:val="28"/>
        </w:rPr>
        <w:t>Давыдчинская</w:t>
      </w:r>
      <w:proofErr w:type="spellEnd"/>
      <w:r>
        <w:rPr>
          <w:sz w:val="28"/>
          <w:szCs w:val="28"/>
        </w:rPr>
        <w:t xml:space="preserve"> ООШ – 3 кружка,                                                                      МБОУ </w:t>
      </w:r>
      <w:proofErr w:type="spellStart"/>
      <w:r>
        <w:rPr>
          <w:sz w:val="28"/>
          <w:szCs w:val="28"/>
        </w:rPr>
        <w:t>Пеклинская</w:t>
      </w:r>
      <w:proofErr w:type="spellEnd"/>
      <w:r>
        <w:rPr>
          <w:sz w:val="28"/>
          <w:szCs w:val="28"/>
        </w:rPr>
        <w:t xml:space="preserve"> СОШ – 1 кружок,                                                                         МБОУ </w:t>
      </w:r>
      <w:proofErr w:type="spellStart"/>
      <w:r>
        <w:rPr>
          <w:sz w:val="28"/>
          <w:szCs w:val="28"/>
        </w:rPr>
        <w:t>Рековичская</w:t>
      </w:r>
      <w:proofErr w:type="spellEnd"/>
      <w:r>
        <w:rPr>
          <w:sz w:val="28"/>
          <w:szCs w:val="28"/>
        </w:rPr>
        <w:t xml:space="preserve"> ООШ – 4 кружка,                                                                                   МБОУ 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ООШ – 1 кружок,                                                                         МБОУ </w:t>
      </w:r>
      <w:proofErr w:type="spellStart"/>
      <w:r>
        <w:rPr>
          <w:sz w:val="28"/>
          <w:szCs w:val="28"/>
        </w:rPr>
        <w:t>Трехбратская</w:t>
      </w:r>
      <w:proofErr w:type="spellEnd"/>
      <w:r>
        <w:rPr>
          <w:sz w:val="28"/>
          <w:szCs w:val="28"/>
        </w:rPr>
        <w:t xml:space="preserve">  СОШ –2 кружка,                                                                         МБДОУ Дубровский детский сад №2 «Ромашка» – 2 кружка,                                      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b/>
        </w:rPr>
        <w:t xml:space="preserve"> – 5</w:t>
      </w:r>
      <w:r>
        <w:rPr>
          <w:sz w:val="28"/>
          <w:szCs w:val="28"/>
        </w:rPr>
        <w:t xml:space="preserve"> кружков</w:t>
      </w:r>
      <w:r>
        <w:rPr>
          <w:b/>
        </w:rPr>
        <w:t xml:space="preserve">,                                                                          </w:t>
      </w:r>
      <w:r>
        <w:rPr>
          <w:sz w:val="28"/>
          <w:szCs w:val="28"/>
        </w:rPr>
        <w:t xml:space="preserve">МБОУ ДОД Детская - юношеская спортивная школа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1 кружок.</w:t>
      </w:r>
      <w:r>
        <w:rPr>
          <w:b/>
        </w:rPr>
        <w:t xml:space="preserve"> </w:t>
      </w:r>
    </w:p>
    <w:p w:rsidR="00616F4B" w:rsidRDefault="00616F4B" w:rsidP="00616F4B">
      <w:pPr>
        <w:ind w:firstLine="720"/>
        <w:jc w:val="both"/>
        <w:rPr>
          <w:sz w:val="28"/>
          <w:szCs w:val="28"/>
        </w:rPr>
      </w:pP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директор </w:t>
      </w:r>
      <w:proofErr w:type="spellStart"/>
      <w:r>
        <w:rPr>
          <w:sz w:val="28"/>
          <w:szCs w:val="28"/>
        </w:rPr>
        <w:t>Алдушенкова</w:t>
      </w:r>
      <w:proofErr w:type="spellEnd"/>
      <w:r>
        <w:rPr>
          <w:sz w:val="28"/>
          <w:szCs w:val="28"/>
        </w:rPr>
        <w:t xml:space="preserve"> Е.Н., формирование учетной политики, ведение бюджетного учета, своевременное представление полной и достоверной бухгалтерской отчетности - главный бухгалтер – Рябова Е.А. </w:t>
      </w:r>
    </w:p>
    <w:p w:rsidR="00616F4B" w:rsidRDefault="00616F4B" w:rsidP="00616F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Бюджетный учет ведется по автоматизированной форме с применением программного комплекса «Бухгалтерский учет бюджетных учреждений» (1С Бухгалтерия), заработная плата в программе «Парус».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Источниками финансирования деятельности Учреждения в проверяемом периоде являлись средства местного бюджета. 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задание на оказание муниципальных услуг на 2012 год  утверждено Главой администрации Дубровского района 25.01.2012 года. </w:t>
      </w:r>
      <w:r>
        <w:rPr>
          <w:sz w:val="28"/>
          <w:szCs w:val="28"/>
        </w:rPr>
        <w:tab/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задание содержит натуральные показатели, определяющие плановый объем муниципальных услуг - предоставление дополнительного образования, внешкольного досуга (количество часов занятий, среднегодовое количество учащихся, в отношении которых предоставляется дополнительное образование). 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регламентирующими порядок формирования муниципального задания на 2012 год и порядок определения объема субсидий, являлись следующие нормативные  документы: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Дубровского района от 10.10.2011 года №730 «О порядке формирования и финансового обеспечения выполнения </w:t>
      </w:r>
      <w:r>
        <w:rPr>
          <w:sz w:val="28"/>
          <w:szCs w:val="28"/>
        </w:rPr>
        <w:lastRenderedPageBreak/>
        <w:t>муниципального задания муниципальными учреждениями муниципального образования «Дубровский район»;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Дубровского района 30.06. 2011 г. №499 «Об утверждении Порядка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 на возмещение нормативных затрат, связанных с оказанием ими в соответствии с муниципальным заданием (заданием учредителя) муниципальных услуг (выполнением работ), а также субсидий на иные цели».</w:t>
      </w:r>
      <w:proofErr w:type="gramEnd"/>
    </w:p>
    <w:p w:rsidR="00616F4B" w:rsidRDefault="00616F4B" w:rsidP="00616F4B">
      <w:pPr>
        <w:ind w:firstLine="540"/>
        <w:jc w:val="both"/>
        <w:rPr>
          <w:sz w:val="28"/>
          <w:szCs w:val="28"/>
        </w:rPr>
      </w:pP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на 2012 год и на плановый период 2013 и 2014 годов утвержден 29.12.2011 года Главой администрации Дубровского района, изменения внесены и утверждены 29.12.2012 года: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Нефинансовые активы</w:t>
      </w:r>
      <w:r>
        <w:rPr>
          <w:sz w:val="28"/>
          <w:szCs w:val="28"/>
        </w:rPr>
        <w:t xml:space="preserve">, всего – 0,0 тыс. рублей.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Обязательства</w:t>
      </w:r>
      <w:r>
        <w:rPr>
          <w:sz w:val="28"/>
          <w:szCs w:val="28"/>
        </w:rPr>
        <w:t>, всего – 0,0 тыс. рублей.</w:t>
      </w:r>
    </w:p>
    <w:p w:rsidR="00616F4B" w:rsidRDefault="00616F4B" w:rsidP="00616F4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Остаток средств на начало года – </w:t>
      </w:r>
      <w:r>
        <w:rPr>
          <w:sz w:val="28"/>
          <w:szCs w:val="28"/>
        </w:rPr>
        <w:t>0,0 тыс. рублей.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Поступления</w:t>
      </w:r>
      <w:r>
        <w:rPr>
          <w:sz w:val="28"/>
          <w:szCs w:val="28"/>
        </w:rPr>
        <w:t xml:space="preserve">, всего – 1 096,8 тыс. рублей, в том числе 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выполнение муниципального задания – 1 096,8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Выплаты</w:t>
      </w:r>
      <w:r>
        <w:rPr>
          <w:sz w:val="28"/>
          <w:szCs w:val="28"/>
        </w:rPr>
        <w:t>, всего – 1 096,8 тыс. рублей.</w:t>
      </w:r>
    </w:p>
    <w:p w:rsidR="00616F4B" w:rsidRDefault="00616F4B" w:rsidP="00616F4B">
      <w:pPr>
        <w:ind w:firstLine="540"/>
        <w:jc w:val="center"/>
        <w:rPr>
          <w:b/>
          <w:sz w:val="28"/>
          <w:szCs w:val="28"/>
        </w:rPr>
      </w:pP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отчету об исполнении учреждением плана его финансово-хозяйственной деятельности за 2012 год поступило средств 1 096,9 тыс. рублей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субсидия на выполнение муниципального задания</w:t>
      </w:r>
      <w:r>
        <w:rPr>
          <w:sz w:val="28"/>
          <w:szCs w:val="28"/>
        </w:rPr>
        <w:t xml:space="preserve"> – 1 096,9 тыс. рублей</w:t>
      </w:r>
      <w:r>
        <w:rPr>
          <w:i/>
          <w:sz w:val="28"/>
          <w:szCs w:val="28"/>
        </w:rPr>
        <w:t>.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произведены</w:t>
      </w:r>
      <w:r>
        <w:rPr>
          <w:sz w:val="28"/>
          <w:szCs w:val="28"/>
        </w:rPr>
        <w:t xml:space="preserve"> в сумме 1 095,5 тыс. рублей, в том числе: 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– 812,4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выплаты – 7,5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– 226,4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– 2,0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– 13,5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работы, услуги – 22,7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–8,1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основных средств – 1,3 тыс. рублей,</w:t>
      </w:r>
    </w:p>
    <w:p w:rsidR="00616F4B" w:rsidRDefault="00616F4B" w:rsidP="00616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стоимости материальных запасов – 1,6 тыс. рублей. </w:t>
      </w:r>
      <w:r>
        <w:rPr>
          <w:sz w:val="28"/>
          <w:szCs w:val="28"/>
        </w:rPr>
        <w:tab/>
        <w:t xml:space="preserve"> 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1 января 2013 года составляет 1,3 тыс. рублей, что соответствует Отчету о состоянии лицевого счета № 20276Ч74110 учреждения.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образовался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возврата неиспользованной подотчетной суммы на транспортные расходы.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расходы по статье 211 «Заработная плата» и 213 «Начисления на оплату труда» занимают наибольший удельный вес в общем объеме </w:t>
      </w:r>
      <w:proofErr w:type="gramStart"/>
      <w:r>
        <w:rPr>
          <w:sz w:val="28"/>
          <w:szCs w:val="28"/>
        </w:rPr>
        <w:t>расходов, полученных в виде субсидий на выполнение муниципального задания и составляют</w:t>
      </w:r>
      <w:proofErr w:type="gramEnd"/>
      <w:r>
        <w:rPr>
          <w:sz w:val="28"/>
          <w:szCs w:val="28"/>
        </w:rPr>
        <w:t xml:space="preserve"> 1 038,8 тыс. рублей или 94,7 процента.</w:t>
      </w:r>
    </w:p>
    <w:p w:rsidR="00616F4B" w:rsidRDefault="00616F4B" w:rsidP="00616F4B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другие расходы по обеспечению деятельности учреждения направлено 5,3% или 56,7 тыс. рублей. </w:t>
      </w:r>
    </w:p>
    <w:p w:rsidR="00616F4B" w:rsidRDefault="00616F4B" w:rsidP="0061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 проверки было проанализировано исполнение показателей муниципального задания, характеризующих результаты деятельности учреждения. Анализ показал, что плановые значения достигнуты. Муниципальное задание выполнено в полном объеме, но заключение на отчет отсутствует.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обязательном порядке нужно обеспечивать формирование заключений администрации Дубровского района как учредителя на исполнение учреждениями отдела образования установленных заданий за отчетный период представленных с отчетом об исполнении муниципального задания.  </w:t>
      </w:r>
    </w:p>
    <w:p w:rsidR="00616F4B" w:rsidRDefault="00616F4B" w:rsidP="0061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финансирование  осуществлялось в соответствии с заключенным Соглашением, между учредителем и учреждением,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616F4B" w:rsidRDefault="00616F4B" w:rsidP="00616F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механизмов оплаты труда работников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утверждено   «</w:t>
      </w:r>
      <w:r>
        <w:rPr>
          <w:bCs/>
          <w:sz w:val="28"/>
          <w:szCs w:val="28"/>
        </w:rPr>
        <w:t>Положение  о порядке установления доплат и надбавок стимулирующего характера».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утверждено приказом директора от 1.09.2012 года №11 в количестве 1 единицы руководителя и 9 ставок педагогов дополнительного образования. В соответствии со штатным расписанием утвержден тарификационный список педагогических работников в количестве 35 единиц. 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правильности начисления заработной платы  установлено:</w:t>
      </w:r>
    </w:p>
    <w:p w:rsidR="00616F4B" w:rsidRDefault="00616F4B" w:rsidP="00616F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начислялась </w:t>
      </w:r>
      <w:proofErr w:type="gramStart"/>
      <w:r>
        <w:rPr>
          <w:sz w:val="28"/>
          <w:szCs w:val="28"/>
        </w:rPr>
        <w:t>согласно  табеля</w:t>
      </w:r>
      <w:proofErr w:type="gramEnd"/>
      <w:r>
        <w:rPr>
          <w:sz w:val="28"/>
          <w:szCs w:val="28"/>
        </w:rPr>
        <w:t xml:space="preserve"> учета использования рабочего времени утвержденного приказом Министерства финансов РФ от 26.08.2004 года №70, утратившего силу. С 2013 года утверждена новая форма учета рабочего времени, приказ от 30.01.2012 №7.</w:t>
      </w:r>
    </w:p>
    <w:p w:rsidR="00616F4B" w:rsidRDefault="00616F4B" w:rsidP="00616F4B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Сведения о средней заработной плате работников  учреждения за 2012 и 2013 год с учетом мер социальной поддержки </w:t>
      </w:r>
    </w:p>
    <w:p w:rsidR="00616F4B" w:rsidRDefault="00616F4B" w:rsidP="00616F4B">
      <w:pPr>
        <w:jc w:val="right"/>
        <w:rPr>
          <w:b/>
        </w:rPr>
      </w:pPr>
      <w:r>
        <w:t>(тыс. руб.)</w:t>
      </w:r>
    </w:p>
    <w:tbl>
      <w:tblPr>
        <w:tblStyle w:val="a4"/>
        <w:tblW w:w="9360" w:type="dxa"/>
        <w:tblInd w:w="108" w:type="dxa"/>
        <w:tblLook w:val="01E0"/>
      </w:tblPr>
      <w:tblGrid>
        <w:gridCol w:w="3600"/>
        <w:gridCol w:w="1800"/>
        <w:gridCol w:w="1980"/>
        <w:gridCol w:w="1980"/>
      </w:tblGrid>
      <w:tr w:rsidR="00616F4B" w:rsidTr="00616F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 w:rsidP="007E02D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 </w:t>
            </w:r>
            <w:r w:rsidR="007E02DE">
              <w:rPr>
                <w:lang w:eastAsia="en-US"/>
              </w:rPr>
              <w:t>меры соц. поддержки</w:t>
            </w:r>
          </w:p>
          <w:p w:rsidR="00616F4B" w:rsidRDefault="00616F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2012/2013</w:t>
            </w:r>
          </w:p>
        </w:tc>
      </w:tr>
      <w:tr w:rsidR="00616F4B" w:rsidTr="00616F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директора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2,8/3,3</w:t>
            </w:r>
          </w:p>
        </w:tc>
      </w:tr>
      <w:tr w:rsidR="00616F4B" w:rsidTr="00616F4B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4B" w:rsidRDefault="00616F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педагога доп. 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B" w:rsidRDefault="00616F4B">
            <w:pPr>
              <w:jc w:val="center"/>
              <w:rPr>
                <w:lang w:eastAsia="en-US"/>
              </w:rPr>
            </w:pPr>
          </w:p>
          <w:p w:rsidR="00616F4B" w:rsidRDefault="00616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Средняя заработная плата директора за указанный период также выросла на 3,3% и составила в 2013 году 21,9 тыс. рублей.</w:t>
      </w:r>
      <w:r>
        <w:rPr>
          <w:color w:val="FF6600"/>
          <w:sz w:val="28"/>
          <w:szCs w:val="28"/>
        </w:rPr>
        <w:t xml:space="preserve">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педагога дополнительного образования  за 2013 год составила 1,9 тыс. рублей.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2012 годом заработная плата  выросла на 35,7 процента.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Выборочной проверкой соблюдения порядка выдачи авансов в подотчет установлено, что на начало 2012 года имеется дебетовый остаток в сумме (-)1074 рубля и на конец отчетного периода дебетовый остаток в сумме (-) 400 рублей, услуги нотариуса.</w:t>
      </w:r>
    </w:p>
    <w:p w:rsidR="00616F4B" w:rsidRDefault="00616F4B" w:rsidP="00616F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проверке первичных учетных документов по расчетам с подотчетными лицами установлены нарушения в части заполнения форм авансового отчета для бюджетных учреждений</w:t>
      </w:r>
      <w:proofErr w:type="gramEnd"/>
      <w:r>
        <w:rPr>
          <w:sz w:val="28"/>
          <w:szCs w:val="28"/>
        </w:rPr>
        <w:t xml:space="preserve">.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финансовой отчетности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 бухгалтерской отчетности за 2012 год сформирован в соответствии с Инструкцией о порядке составления, предоставления годовой, квартальной бухгалтерской отчетности государственных (муниципальных)  бюджетных и автономных учреждений, утвержденной приказом Минфина РФ от 25.03.2011 №33.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отчетном периоде при организации бухгалтерского учета Учреждение руководствовалось Бюджетным кодексом, Федеральным законом  от 06.12.2011 года №402-ФЗ «О бухгалтерском учёте», Инструкцией по применению Единого плана счетов бухгалтерского учета, учетной политикой и другими нормативными документами. 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отдельных показателей отчетности установлено следующее. Основные средства в учреждении  учтены на конец отчетного периода балансовой стоимостью 100 рублей (библиотечный фонд), основные средства 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балансовом счете  21 на конец отчетного периода учтены в сумме 1250 рублей. Материальные запасы на конец отчетного периода отсутствуют.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Кредиторская задолженность по средствам субсидий, полученной на выполнение муниципального задания, учтена в объеме 20,9 тыс. рублей по налоговым расчетам (1,9% от субсидии на выполнение задания) и  носит текущий характер.</w:t>
      </w:r>
      <w:proofErr w:type="gramEnd"/>
    </w:p>
    <w:p w:rsidR="00616F4B" w:rsidRPr="007E02DE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E02DE">
        <w:rPr>
          <w:sz w:val="28"/>
          <w:szCs w:val="28"/>
        </w:rPr>
        <w:t xml:space="preserve"> Данная  кредиторская задолженность сложилась сверх утвержденных плановых назначений, что нарушает требования статьи 162 Бюджетного кодекса.    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составляет 0,4 тыс. рублей и носит текущий характер.</w:t>
      </w:r>
    </w:p>
    <w:p w:rsidR="00616F4B" w:rsidRDefault="00616F4B" w:rsidP="00616F4B">
      <w:pPr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</w:p>
    <w:p w:rsidR="00616F4B" w:rsidRDefault="00616F4B" w:rsidP="00616F4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Анализ организации  внутреннего контроля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Инструкцией по применению Единого плана счетов бухгалтерского учета предусмотрено, что локальным актом учреждения должен быть утвержден порядок организации и осуществления внутреннего финансового контроля, то есть,  разработано положение о нем. Внутренний финансовый контроль  это  независимая от внешнего  влияния деятельность учреждения по проверке и оценке своей работы, проводимая им в собственных интересах.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внутреннего контроля является проведение анализа эффективности и целесообразности производимых учреждением </w:t>
      </w:r>
      <w:r>
        <w:rPr>
          <w:sz w:val="28"/>
          <w:szCs w:val="28"/>
        </w:rPr>
        <w:lastRenderedPageBreak/>
        <w:t>хозяйственных операций, выявление путей улучшения его финансово-хозяйственной деятельности.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проведенных мероприятиях внутреннего контроля отражаются в отчетности учреждения в пояснительной записке и таблице №5 «Сведения о результатах мероприятий внутреннего контроля».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Проверка показала, в таблице №5 в годовом отчете за 2012 год отражен предварительный контроль, но локального акта учреждение не имеет.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555555"/>
          <w:sz w:val="28"/>
          <w:szCs w:val="28"/>
        </w:rPr>
        <w:t>В соответствии с Законом № 402-ФЗ каждый экономический субъект обязан организовывать и осуществлять внутренний контроль совершаемых фактов хозяйственной жизни. Под системой внутреннего контроля понимается совокупность методик и процедур, принятых и утвержденных руководителем образовательного учреждения для упорядоченного и эффективного ведения финансовой деятельности. 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соответствия требованиям Инструкции 157н, 191н, 33н всем учреждениям отдела образования необходимо принять меры по организации внутреннего контроля – разработать локальный акт (Положение) об организации контроля, обеспечить его реализацию в отчетном периоде за 2013 год, сведения о результатах мероприятий предоставлять в форме таблице  №5 пояснительной записки к составлению бухгалтерской отчетности.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Положении целесообразно предусмотреть следующие разделы: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цели и задачи контроля;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основных направлений контроля;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формы, способы проведения внутреннего контроля;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на которых возложена обязанность по проведению контроля;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лиц, осуществляющих контроль.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обеспечить исполнение плана осуществления внутреннего контроля на уровне учредителя. 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отмеченных проверкой нарушений и недостатков, направлен акт директору МБОУ ДОД </w:t>
      </w:r>
      <w:proofErr w:type="spellStart"/>
      <w:r>
        <w:rPr>
          <w:sz w:val="28"/>
          <w:szCs w:val="28"/>
        </w:rPr>
        <w:t>Дубровкий</w:t>
      </w:r>
      <w:proofErr w:type="spellEnd"/>
      <w:r>
        <w:rPr>
          <w:sz w:val="28"/>
          <w:szCs w:val="28"/>
        </w:rPr>
        <w:t xml:space="preserve"> дом пионеров и школьников  с предложениями об устранении нарушений:</w:t>
      </w:r>
    </w:p>
    <w:p w:rsidR="00616F4B" w:rsidRDefault="00616F4B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результатах проверки направлен главе муниципального образования «Дубровский район», главе администрации Дубровского района, начальнику отдела образования администрации Дубровского района.</w:t>
      </w:r>
    </w:p>
    <w:p w:rsidR="00FB64E9" w:rsidRDefault="00FB64E9" w:rsidP="00616F4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sectPr w:rsidR="00FB64E9" w:rsidSect="00C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8A"/>
    <w:multiLevelType w:val="hybridMultilevel"/>
    <w:tmpl w:val="CA5E0C5E"/>
    <w:lvl w:ilvl="0" w:tplc="22904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4B"/>
    <w:rsid w:val="00027C5D"/>
    <w:rsid w:val="00523E85"/>
    <w:rsid w:val="00616F4B"/>
    <w:rsid w:val="007E02DE"/>
    <w:rsid w:val="009F39AD"/>
    <w:rsid w:val="00B21C83"/>
    <w:rsid w:val="00C64AAE"/>
    <w:rsid w:val="00F267EE"/>
    <w:rsid w:val="00FB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6F4B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6F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6F4B"/>
    <w:pPr>
      <w:ind w:left="720"/>
      <w:contextualSpacing/>
    </w:pPr>
  </w:style>
  <w:style w:type="table" w:styleId="a4">
    <w:name w:val="Table Grid"/>
    <w:basedOn w:val="a1"/>
    <w:uiPriority w:val="99"/>
    <w:rsid w:val="0061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2458</Words>
  <Characters>14016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2013-09-19T06:54:00Z</dcterms:created>
  <dcterms:modified xsi:type="dcterms:W3CDTF">2014-09-24T11:59:00Z</dcterms:modified>
</cp:coreProperties>
</file>