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0"/>
        <w:gridCol w:w="3642"/>
        <w:gridCol w:w="2663"/>
        <w:gridCol w:w="1045"/>
      </w:tblGrid>
      <w:tr w:rsidR="0065418B" w:rsidRPr="0065418B" w:rsidTr="0065418B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65418B" w:rsidRPr="0065418B" w:rsidRDefault="00543CEA" w:rsidP="006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="0065418B" w:rsidRPr="00654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"http://www.consultant.ru/law/" </w:instrText>
            </w:r>
            <w:r w:rsidRPr="00654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="0065418B" w:rsidRPr="0065418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u w:val="single"/>
                <w:lang w:eastAsia="ru-RU"/>
              </w:rPr>
              <w:t>Правовые ресурсы</w:t>
            </w:r>
            <w:r w:rsidRPr="00654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65418B" w:rsidRPr="0065418B" w:rsidRDefault="00543CEA" w:rsidP="006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65418B" w:rsidRPr="0065418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 xml:space="preserve">Некоммерческие </w:t>
              </w:r>
              <w:proofErr w:type="spellStart"/>
              <w:r w:rsidR="0065418B" w:rsidRPr="0065418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интернет-версии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65418B" w:rsidRPr="0065418B" w:rsidRDefault="00543CEA" w:rsidP="006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="0065418B" w:rsidRPr="0065418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О компании и продуктах</w:t>
              </w:r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65418B" w:rsidRPr="0065418B" w:rsidRDefault="00543CEA" w:rsidP="006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="0065418B" w:rsidRPr="0065418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Вакансии</w:t>
              </w:r>
            </w:hyperlink>
          </w:p>
        </w:tc>
      </w:tr>
    </w:tbl>
    <w:p w:rsidR="0065418B" w:rsidRPr="0065418B" w:rsidRDefault="00543CEA" w:rsidP="0065418B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65418B" w:rsidRPr="0065418B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65418B" w:rsidRPr="0065418B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="0065418B" w:rsidRPr="0065418B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медицинские...</w:t>
        </w:r>
      </w:hyperlink>
    </w:p>
    <w:p w:rsidR="0065418B" w:rsidRDefault="0065418B" w:rsidP="0065418B">
      <w:pPr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65418B" w:rsidRPr="0065418B" w:rsidRDefault="0065418B" w:rsidP="0065418B">
      <w:pPr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5418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Порядок проведения периодических осмотров</w:t>
      </w:r>
    </w:p>
    <w:p w:rsidR="0065418B" w:rsidRPr="0065418B" w:rsidRDefault="0065418B" w:rsidP="0065418B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687"/>
      <w:bookmarkEnd w:id="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ПРОВЕДЕНИЯ ПЕРИОДИЧЕСКИХ ОСМОТРОВ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688"/>
      <w:bookmarkEnd w:id="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689"/>
      <w:bookmarkEnd w:id="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Периодические осмотры проводятся не реже чем в сроки, указанные в </w:t>
      </w:r>
      <w:hyperlink r:id="rId8" w:anchor="dst100018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факторов и </w:t>
      </w:r>
      <w:hyperlink r:id="rId9" w:anchor="dst100236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690"/>
      <w:bookmarkEnd w:id="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Работники в возрасте до 21 года проходят периодические осмотры ежегодно.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691"/>
      <w:bookmarkEnd w:id="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 </w:t>
      </w:r>
      <w:hyperlink r:id="rId10" w:anchor="dst100729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43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692"/>
      <w:bookmarkEnd w:id="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 </w:t>
      </w:r>
      <w:hyperlink r:id="rId11" w:anchor="dst100018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Перечнем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факторов и </w:t>
      </w:r>
      <w:hyperlink r:id="rId12" w:anchor="dst100236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Перечнем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693"/>
      <w:bookmarkEnd w:id="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Включению в списки контингента и поименные списки подлежат работники:</w:t>
      </w:r>
    </w:p>
    <w:p w:rsidR="0065418B" w:rsidRPr="0065418B" w:rsidRDefault="0065418B" w:rsidP="0065418B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65418B" w:rsidRPr="0065418B" w:rsidRDefault="0065418B" w:rsidP="0065418B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принятием Федеральных законов от 28.12.2013 </w:t>
      </w:r>
      <w:hyperlink r:id="rId13" w:anchor="dst0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421-ФЗ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4" w:anchor="dst0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426-ФЗ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 порядком, см. </w:t>
      </w:r>
      <w:hyperlink r:id="rId15" w:anchor="dst100310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4 статьи 27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28.12.2013 N 426-ФЗ.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694"/>
      <w:bookmarkEnd w:id="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подвергающиеся воздействию вредных производственных факторов, указанных в </w:t>
      </w:r>
      <w:hyperlink r:id="rId16" w:anchor="dst100018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695"/>
      <w:bookmarkEnd w:id="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696"/>
      <w:bookmarkEnd w:id="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&lt;1&gt; Приказ 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697"/>
      <w:bookmarkEnd w:id="1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выполняющие работы, предусмотренные </w:t>
      </w:r>
      <w:hyperlink r:id="rId17" w:anchor="dst100236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Перечнем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698"/>
      <w:bookmarkEnd w:id="1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699"/>
      <w:bookmarkEnd w:id="1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профессии (должности) работника согласно штатному расписанию;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700"/>
      <w:bookmarkEnd w:id="1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вредного производственного фактора согласно </w:t>
      </w:r>
      <w:hyperlink r:id="rId18" w:anchor="dst100018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Перечню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701"/>
      <w:bookmarkEnd w:id="1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702"/>
      <w:bookmarkEnd w:id="1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703"/>
      <w:bookmarkEnd w:id="1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имя, отчество, профессия (должность) работника, подлежащего периодическому медицинскому осмотру;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704"/>
      <w:bookmarkEnd w:id="1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вредного производственного фактора или вида работы;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705"/>
      <w:bookmarkEnd w:id="1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структурного подразделения работодателя (при наличии).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706"/>
      <w:bookmarkEnd w:id="1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707"/>
      <w:bookmarkEnd w:id="2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 </w:t>
      </w:r>
      <w:hyperlink r:id="rId19" w:anchor="dst100641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8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708"/>
      <w:bookmarkEnd w:id="2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709"/>
      <w:bookmarkEnd w:id="2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710"/>
      <w:bookmarkEnd w:id="2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711"/>
      <w:bookmarkEnd w:id="2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</w:t>
      </w: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соответствующих врачей-специалистов, а также виды и объемы необходимых лабораторных и функциональных исследований.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712"/>
      <w:bookmarkEnd w:id="2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 </w:t>
      </w:r>
      <w:hyperlink r:id="rId20" w:anchor="dst100659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10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713"/>
      <w:bookmarkEnd w:id="2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работника, проходящего периодический осмотр, в медицинской организации оформляются документы, установленные </w:t>
      </w:r>
      <w:hyperlink r:id="rId21" w:anchor="dst100659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10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 (при отсутствии).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714"/>
      <w:bookmarkEnd w:id="2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 </w:t>
      </w:r>
      <w:hyperlink r:id="rId22" w:anchor="dst100018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факторов или </w:t>
      </w:r>
      <w:hyperlink r:id="rId23" w:anchor="dst100236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715"/>
      <w:bookmarkEnd w:id="2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окончании прохождения работником периодического осмотра медицинской организацией оформляется медицинское заключение в порядке, установленном </w:t>
      </w:r>
      <w:hyperlink r:id="rId24" w:anchor="dst100677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12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5" w:anchor="dst100678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13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716"/>
      <w:bookmarkEnd w:id="2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 актами, с последующим оформлением в </w:t>
      </w:r>
      <w:hyperlink r:id="rId26" w:anchor="dst100042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медицинской карте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717"/>
      <w:bookmarkEnd w:id="3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718"/>
      <w:bookmarkEnd w:id="3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&lt;1&gt; Приказ 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719"/>
      <w:bookmarkEnd w:id="3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720"/>
      <w:bookmarkEnd w:id="3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ФМБА России, где хранится в течение 50 лет.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721"/>
      <w:bookmarkEnd w:id="3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722"/>
      <w:bookmarkEnd w:id="3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</w:t>
      </w: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723"/>
      <w:bookmarkEnd w:id="3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724"/>
      <w:bookmarkEnd w:id="3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725"/>
      <w:bookmarkEnd w:id="3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Центры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726"/>
      <w:bookmarkEnd w:id="3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 </w:t>
      </w:r>
      <w:hyperlink r:id="rId27" w:anchor="dst100023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28" w:anchor="dst100030" w:history="1">
        <w:r w:rsidRPr="0065418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извещение</w:t>
        </w:r>
      </w:hyperlink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727"/>
      <w:bookmarkEnd w:id="4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728"/>
      <w:bookmarkEnd w:id="4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</w:t>
      </w:r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729"/>
      <w:bookmarkEnd w:id="4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заключительном акте указывается: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730"/>
      <w:bookmarkEnd w:id="4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731"/>
      <w:bookmarkEnd w:id="4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составления акта;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732"/>
      <w:bookmarkEnd w:id="4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работодателя;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733"/>
      <w:bookmarkEnd w:id="4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734"/>
      <w:bookmarkEnd w:id="4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735"/>
      <w:bookmarkEnd w:id="4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736"/>
      <w:bookmarkEnd w:id="4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737"/>
      <w:bookmarkEnd w:id="5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738"/>
      <w:bookmarkEnd w:id="5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процент охвата работников периодическим медицинским осмотром;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739"/>
      <w:bookmarkEnd w:id="5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740"/>
      <w:bookmarkEnd w:id="5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741"/>
      <w:bookmarkEnd w:id="5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работников, не завершивших периодический медицинский осмотр;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742"/>
      <w:bookmarkEnd w:id="5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0743"/>
      <w:bookmarkEnd w:id="5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работников, не прошедших периодический медицинский осмотр;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0744"/>
      <w:bookmarkEnd w:id="5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не имеющих медицинские противопоказания к работе;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745"/>
      <w:bookmarkEnd w:id="5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имеющих временные медицинские противопоказания к работе;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0746"/>
      <w:bookmarkEnd w:id="5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имеющих постоянные медицинские противопоказания к работе;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0747"/>
      <w:bookmarkEnd w:id="6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нуждающихся в проведении дополнительного обследования (заключение не дано);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0748"/>
      <w:bookmarkEnd w:id="6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численность работников, нуждающихся в обследовании в центре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0749"/>
      <w:bookmarkEnd w:id="6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нуждающихся в амбулаторном обследовании и лечении;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0750"/>
      <w:bookmarkEnd w:id="6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численность работников, нуждающихся в стационарном обследовании и лечении;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0751"/>
      <w:bookmarkEnd w:id="6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нуждающихся в санаторно-курортном лечении;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0752"/>
      <w:bookmarkEnd w:id="6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работников, нуждающихся в диспансерном наблюдении;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00753"/>
      <w:bookmarkEnd w:id="66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100754"/>
      <w:bookmarkEnd w:id="67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впервые установленных хронических соматических заболеваний с указанием класса заболеваний по Международной классификации болезней - 10 (далее - МКБ-10);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100755"/>
      <w:bookmarkEnd w:id="68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впервые установленных профессиональных заболеваний с указанием класса заболеваний по МКБ-10;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00756"/>
      <w:bookmarkEnd w:id="69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выполнения рекомендаций предыдущего заключительного акта;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100757"/>
      <w:bookmarkEnd w:id="70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1" w:name="dst100758"/>
      <w:bookmarkEnd w:id="71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Заключительный акт утверждается председателем врачебной комиссии и заверяется печатью медицинской организации.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2" w:name="dst100759"/>
      <w:bookmarkEnd w:id="72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3" w:name="dst100760"/>
      <w:bookmarkEnd w:id="73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4" w:name="dst100761"/>
      <w:bookmarkEnd w:id="74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и в орган управления здравоохранением данного субъекта Российской Федерации.</w:t>
      </w:r>
    </w:p>
    <w:p w:rsidR="0065418B" w:rsidRPr="0065418B" w:rsidRDefault="0065418B" w:rsidP="0065418B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5" w:name="dst100762"/>
      <w:bookmarkEnd w:id="75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центр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профпатологии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</w:t>
      </w:r>
      <w:proofErr w:type="spellStart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6541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России.</w:t>
      </w:r>
    </w:p>
    <w:p w:rsidR="00EA3D04" w:rsidRDefault="00EA3D04"/>
    <w:p w:rsidR="00A9404E" w:rsidRDefault="00A9404E"/>
    <w:p w:rsidR="00A9404E" w:rsidRDefault="00A9404E"/>
    <w:p w:rsidR="00A9404E" w:rsidRDefault="00A9404E"/>
    <w:p w:rsidR="00A9404E" w:rsidRDefault="00A9404E"/>
    <w:p w:rsidR="00A9404E" w:rsidRDefault="00A9404E"/>
    <w:p w:rsidR="00A9404E" w:rsidRDefault="00A9404E"/>
    <w:p w:rsidR="00A9404E" w:rsidRDefault="00A9404E"/>
    <w:p w:rsidR="00A9404E" w:rsidRPr="00A9404E" w:rsidRDefault="00A9404E" w:rsidP="00A9404E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hl"/>
          <w:rFonts w:ascii="Arial" w:hAnsi="Arial" w:cs="Arial"/>
          <w:color w:val="333333"/>
          <w:sz w:val="24"/>
          <w:szCs w:val="24"/>
        </w:rPr>
        <w:lastRenderedPageBreak/>
        <w:t>ТК РФ Статья 213. Медицинские осмотры некоторых категорий работников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76" w:name="dst102539"/>
      <w:bookmarkEnd w:id="76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(в ред. Федеральных законов от 22.08.2004 </w:t>
      </w:r>
      <w:hyperlink r:id="rId29" w:anchor="dst105560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122-ФЗ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, от 25.11.2013 </w:t>
      </w:r>
      <w:hyperlink r:id="rId30" w:anchor="dst100917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317-ФЗ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, от 28.12.2013 </w:t>
      </w:r>
      <w:hyperlink r:id="rId31" w:anchor="dst100269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421-ФЗ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77" w:name="dst102458"/>
      <w:bookmarkEnd w:id="77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(в ред. Федеральных законов от 30.06.2006 </w:t>
      </w:r>
      <w:hyperlink r:id="rId32" w:anchor="dst100985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90-ФЗ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, от 25.11.2013 </w:t>
      </w:r>
      <w:hyperlink r:id="rId33" w:anchor="dst100918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317-ФЗ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78" w:name="dst102459"/>
      <w:bookmarkEnd w:id="78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Настоящим </w:t>
      </w:r>
      <w:hyperlink r:id="rId34" w:anchor="dst102477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Кодексом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, другими федеральными законами и иными нормативными правовыми </w:t>
      </w:r>
      <w:hyperlink r:id="rId35" w:anchor="dst100009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актами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Российской Федерации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(смены). Время прохождения указанных медицинских осмотров включается в рабочее время.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(часть третья введена Федеральным </w:t>
      </w:r>
      <w:hyperlink r:id="rId36" w:anchor="dst100018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30.11.2011 N 353-ФЗ, в ред. Федерального </w:t>
      </w:r>
      <w:hyperlink r:id="rId37" w:anchor="dst100919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25.11.2013 N 317-ФЗ)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79" w:name="dst102460"/>
      <w:bookmarkEnd w:id="79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Вредные и (или) опасные производственные </w:t>
      </w:r>
      <w:hyperlink r:id="rId38" w:anchor="dst100018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факторы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и </w:t>
      </w:r>
      <w:hyperlink r:id="rId39" w:anchor="dst100236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работы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, при выполнении которых проводятся обязательные предварительные и периодические медицинские осмотры, порядок проведения таких осмотров определяются уполномоченным Правительством Российской Федерации федеральным органом исполнительной власти.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(часть четвертая в ред. Федерального </w:t>
      </w:r>
      <w:hyperlink r:id="rId40" w:anchor="dst100920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25.11.2013 N 317-ФЗ)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80" w:name="dst102461"/>
      <w:bookmarkEnd w:id="80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(в ред. Федеральных законов от 30.06.2006 </w:t>
      </w:r>
      <w:hyperlink r:id="rId41" w:anchor="dst100987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90-ФЗ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, от 25.11.2013 </w:t>
      </w:r>
      <w:hyperlink r:id="rId42" w:anchor="dst100922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N 317-ФЗ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81" w:name="dst2193"/>
      <w:bookmarkEnd w:id="81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Федеральными законами и иными нормативными правовыми актами Российской Федерации для отдельных категорий работников медицинскими осмотрами может предусматриваться </w:t>
      </w:r>
      <w:hyperlink r:id="rId43" w:anchor="dst100004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проведение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(часть шестая введена Федеральным </w:t>
      </w:r>
      <w:hyperlink r:id="rId44" w:anchor="dst100100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13.07.2015 N 230-ФЗ)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82" w:name="dst1569"/>
      <w:bookmarkEnd w:id="82"/>
      <w:r w:rsidRPr="00A9404E">
        <w:rPr>
          <w:rStyle w:val="blk"/>
          <w:rFonts w:ascii="Arial" w:hAnsi="Arial" w:cs="Arial"/>
          <w:color w:val="333333"/>
          <w:sz w:val="24"/>
          <w:szCs w:val="24"/>
        </w:rPr>
        <w:lastRenderedPageBreak/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 </w:t>
      </w:r>
      <w:hyperlink r:id="rId45" w:anchor="dst100010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порядке,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устанавливаемом уполномоченным Правительством Российской Федерации федеральным органом исполнительной власти.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(в ред. Федерального </w:t>
      </w:r>
      <w:hyperlink r:id="rId46" w:anchor="dst100503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23.07.2008 N 160-ФЗ)</w:t>
      </w:r>
    </w:p>
    <w:p w:rsidR="00A9404E" w:rsidRPr="00A9404E" w:rsidRDefault="00A9404E" w:rsidP="00A9404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83" w:name="dst102462"/>
      <w:bookmarkEnd w:id="83"/>
      <w:r w:rsidRPr="00A9404E">
        <w:rPr>
          <w:rStyle w:val="blk"/>
          <w:rFonts w:ascii="Arial" w:hAnsi="Arial" w:cs="Arial"/>
          <w:color w:val="333333"/>
          <w:sz w:val="24"/>
          <w:szCs w:val="24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работодателя.</w:t>
      </w:r>
    </w:p>
    <w:p w:rsidR="00A9404E" w:rsidRPr="00A9404E" w:rsidRDefault="00A9404E" w:rsidP="00A9404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9404E">
        <w:rPr>
          <w:rStyle w:val="blk"/>
          <w:rFonts w:ascii="Arial" w:hAnsi="Arial" w:cs="Arial"/>
          <w:color w:val="333333"/>
          <w:sz w:val="24"/>
          <w:szCs w:val="24"/>
        </w:rPr>
        <w:t>(часть введена Федеральным </w:t>
      </w:r>
      <w:hyperlink r:id="rId47" w:anchor="dst105561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22.08.2004 N 122-ФЗ, в ред. Федерального </w:t>
      </w:r>
      <w:hyperlink r:id="rId48" w:anchor="dst100923" w:history="1">
        <w:r w:rsidRPr="00A9404E">
          <w:rPr>
            <w:rStyle w:val="a3"/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9404E">
        <w:rPr>
          <w:rStyle w:val="blk"/>
          <w:rFonts w:ascii="Arial" w:hAnsi="Arial" w:cs="Arial"/>
          <w:color w:val="333333"/>
          <w:sz w:val="24"/>
          <w:szCs w:val="24"/>
        </w:rPr>
        <w:t> от 25.11.2013 N 317-ФЗ)</w:t>
      </w:r>
    </w:p>
    <w:sectPr w:rsidR="00A9404E" w:rsidRPr="00A9404E" w:rsidSect="00EA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18B"/>
    <w:rsid w:val="00543CEA"/>
    <w:rsid w:val="0065418B"/>
    <w:rsid w:val="00A9404E"/>
    <w:rsid w:val="00EA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4"/>
  </w:style>
  <w:style w:type="paragraph" w:styleId="1">
    <w:name w:val="heading 1"/>
    <w:basedOn w:val="a"/>
    <w:link w:val="10"/>
    <w:uiPriority w:val="9"/>
    <w:qFormat/>
    <w:rsid w:val="0065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418B"/>
    <w:rPr>
      <w:color w:val="0000FF"/>
      <w:u w:val="single"/>
    </w:rPr>
  </w:style>
  <w:style w:type="character" w:customStyle="1" w:styleId="blk">
    <w:name w:val="blk"/>
    <w:basedOn w:val="a0"/>
    <w:rsid w:val="0065418B"/>
  </w:style>
  <w:style w:type="character" w:customStyle="1" w:styleId="hl">
    <w:name w:val="hl"/>
    <w:basedOn w:val="a0"/>
    <w:rsid w:val="0065418B"/>
  </w:style>
  <w:style w:type="character" w:customStyle="1" w:styleId="nobr">
    <w:name w:val="nobr"/>
    <w:basedOn w:val="a0"/>
    <w:rsid w:val="0065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7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68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2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35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7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4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268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6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7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9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9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2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4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4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8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1397/" TargetMode="External"/><Relationship Id="rId18" Type="http://schemas.openxmlformats.org/officeDocument/2006/relationships/hyperlink" Target="http://www.consultant.ru/document/cons_doc_LAW_292340/b84f04180ad1cc076aa89a2d538a12de95e77615/" TargetMode="External"/><Relationship Id="rId26" Type="http://schemas.openxmlformats.org/officeDocument/2006/relationships/hyperlink" Target="http://www.consultant.ru/document/cons_doc_LAW_295199/62cd22edab99270d377567e73ab7e4664f86bc13/" TargetMode="External"/><Relationship Id="rId39" Type="http://schemas.openxmlformats.org/officeDocument/2006/relationships/hyperlink" Target="http://www.consultant.ru/document/cons_doc_LAW_292340/ade2f21aef1dcbb633ff5de4fa0a5cb2c5a406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2340/b1520247d4c8c59565e91adeefbb6d896e7a4949/" TargetMode="External"/><Relationship Id="rId34" Type="http://schemas.openxmlformats.org/officeDocument/2006/relationships/hyperlink" Target="http://www.consultant.ru/document/cons_doc_LAW_314838/060ce565e2e2a9ffb9e50bb71c3ecb1d1c2821ae/" TargetMode="External"/><Relationship Id="rId42" Type="http://schemas.openxmlformats.org/officeDocument/2006/relationships/hyperlink" Target="http://www.consultant.ru/document/cons_doc_LAW_197264/82cbdb7729d7e6235be3fe2f137a350994f90172/" TargetMode="External"/><Relationship Id="rId47" Type="http://schemas.openxmlformats.org/officeDocument/2006/relationships/hyperlink" Target="http://www.consultant.ru/document/cons_doc_LAW_301507/fe7be53b2e8caf1bf550c672c41a76fac2d0cb7c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120902/" TargetMode="External"/><Relationship Id="rId12" Type="http://schemas.openxmlformats.org/officeDocument/2006/relationships/hyperlink" Target="http://www.consultant.ru/document/cons_doc_LAW_292340/ade2f21aef1dcbb633ff5de4fa0a5cb2c5a40613/" TargetMode="External"/><Relationship Id="rId17" Type="http://schemas.openxmlformats.org/officeDocument/2006/relationships/hyperlink" Target="http://www.consultant.ru/document/cons_doc_LAW_292340/ade2f21aef1dcbb633ff5de4fa0a5cb2c5a40613/" TargetMode="External"/><Relationship Id="rId25" Type="http://schemas.openxmlformats.org/officeDocument/2006/relationships/hyperlink" Target="http://www.consultant.ru/document/cons_doc_LAW_292340/b1520247d4c8c59565e91adeefbb6d896e7a4949/" TargetMode="External"/><Relationship Id="rId33" Type="http://schemas.openxmlformats.org/officeDocument/2006/relationships/hyperlink" Target="http://www.consultant.ru/document/cons_doc_LAW_197264/82cbdb7729d7e6235be3fe2f137a350994f90172/" TargetMode="External"/><Relationship Id="rId38" Type="http://schemas.openxmlformats.org/officeDocument/2006/relationships/hyperlink" Target="http://www.consultant.ru/document/cons_doc_LAW_292340/b84f04180ad1cc076aa89a2d538a12de95e77615/" TargetMode="External"/><Relationship Id="rId46" Type="http://schemas.openxmlformats.org/officeDocument/2006/relationships/hyperlink" Target="http://www.consultant.ru/document/cons_doc_LAW_286514/d9d110154c6148bbcb0cc755be95da86aece88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2340/b84f04180ad1cc076aa89a2d538a12de95e77615/" TargetMode="External"/><Relationship Id="rId20" Type="http://schemas.openxmlformats.org/officeDocument/2006/relationships/hyperlink" Target="http://www.consultant.ru/document/cons_doc_LAW_292340/b1520247d4c8c59565e91adeefbb6d896e7a4949/" TargetMode="External"/><Relationship Id="rId29" Type="http://schemas.openxmlformats.org/officeDocument/2006/relationships/hyperlink" Target="http://www.consultant.ru/document/cons_doc_LAW_301507/fe7be53b2e8caf1bf550c672c41a76fac2d0cb7c/" TargetMode="External"/><Relationship Id="rId41" Type="http://schemas.openxmlformats.org/officeDocument/2006/relationships/hyperlink" Target="http://www.consultant.ru/document/cons_doc_LAW_17255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wanted/" TargetMode="External"/><Relationship Id="rId11" Type="http://schemas.openxmlformats.org/officeDocument/2006/relationships/hyperlink" Target="http://www.consultant.ru/document/cons_doc_LAW_292340/b84f04180ad1cc076aa89a2d538a12de95e77615/" TargetMode="External"/><Relationship Id="rId24" Type="http://schemas.openxmlformats.org/officeDocument/2006/relationships/hyperlink" Target="http://www.consultant.ru/document/cons_doc_LAW_292340/b1520247d4c8c59565e91adeefbb6d896e7a4949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hyperlink" Target="http://www.consultant.ru/document/cons_doc_LAW_197264/82cbdb7729d7e6235be3fe2f137a350994f90172/" TargetMode="External"/><Relationship Id="rId40" Type="http://schemas.openxmlformats.org/officeDocument/2006/relationships/hyperlink" Target="http://www.consultant.ru/document/cons_doc_LAW_197264/82cbdb7729d7e6235be3fe2f137a350994f90172/" TargetMode="External"/><Relationship Id="rId45" Type="http://schemas.openxmlformats.org/officeDocument/2006/relationships/hyperlink" Target="http://www.consultant.ru/document/cons_doc_LAW_144346/" TargetMode="External"/><Relationship Id="rId5" Type="http://schemas.openxmlformats.org/officeDocument/2006/relationships/hyperlink" Target="http://www.consultant.ru/about/" TargetMode="External"/><Relationship Id="rId15" Type="http://schemas.openxmlformats.org/officeDocument/2006/relationships/hyperlink" Target="http://www.consultant.ru/document/cons_doc_LAW_314845/9950a23b242af9c8d436cf9161a97948a05ec08d/" TargetMode="External"/><Relationship Id="rId23" Type="http://schemas.openxmlformats.org/officeDocument/2006/relationships/hyperlink" Target="http://www.consultant.ru/document/cons_doc_LAW_292340/ade2f21aef1dcbb633ff5de4fa0a5cb2c5a40613/" TargetMode="External"/><Relationship Id="rId28" Type="http://schemas.openxmlformats.org/officeDocument/2006/relationships/hyperlink" Target="http://www.consultant.ru/document/cons_doc_LAW_119747/" TargetMode="External"/><Relationship Id="rId36" Type="http://schemas.openxmlformats.org/officeDocument/2006/relationships/hyperlink" Target="http://www.consultant.ru/document/cons_doc_LAW_122334/3d0cac60971a511280cbba229d9b6329c07731f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292340/bdeeea0a7bef614361e873577b2bf6e5f15da4d3/" TargetMode="External"/><Relationship Id="rId19" Type="http://schemas.openxmlformats.org/officeDocument/2006/relationships/hyperlink" Target="http://www.consultant.ru/document/cons_doc_LAW_292340/b1520247d4c8c59565e91adeefbb6d896e7a4949/" TargetMode="External"/><Relationship Id="rId31" Type="http://schemas.openxmlformats.org/officeDocument/2006/relationships/hyperlink" Target="http://www.consultant.ru/document/cons_doc_LAW_201397/e07f3a5e4b089705af512b1d4058f49e1857300d/" TargetMode="External"/><Relationship Id="rId44" Type="http://schemas.openxmlformats.org/officeDocument/2006/relationships/hyperlink" Target="http://www.consultant.ru/document/cons_doc_LAW_182631/b62da3aeb315547b6915beadea02920bd7dd4c41/" TargetMode="External"/><Relationship Id="rId4" Type="http://schemas.openxmlformats.org/officeDocument/2006/relationships/hyperlink" Target="http://www.consultant.ru/online/" TargetMode="External"/><Relationship Id="rId9" Type="http://schemas.openxmlformats.org/officeDocument/2006/relationships/hyperlink" Target="http://www.consultant.ru/document/cons_doc_LAW_292340/ade2f21aef1dcbb633ff5de4fa0a5cb2c5a40613/" TargetMode="External"/><Relationship Id="rId14" Type="http://schemas.openxmlformats.org/officeDocument/2006/relationships/hyperlink" Target="http://www.consultant.ru/document/cons_doc_LAW_314845/" TargetMode="External"/><Relationship Id="rId22" Type="http://schemas.openxmlformats.org/officeDocument/2006/relationships/hyperlink" Target="http://www.consultant.ru/document/cons_doc_LAW_292340/b84f04180ad1cc076aa89a2d538a12de95e77615/" TargetMode="External"/><Relationship Id="rId27" Type="http://schemas.openxmlformats.org/officeDocument/2006/relationships/hyperlink" Target="http://www.consultant.ru/document/cons_doc_LAW_173366/f94d0bc999896ce659989516d4afcb079756377c/" TargetMode="External"/><Relationship Id="rId30" Type="http://schemas.openxmlformats.org/officeDocument/2006/relationships/hyperlink" Target="http://www.consultant.ru/document/cons_doc_LAW_197264/82cbdb7729d7e6235be3fe2f137a350994f90172/" TargetMode="External"/><Relationship Id="rId35" Type="http://schemas.openxmlformats.org/officeDocument/2006/relationships/hyperlink" Target="http://www.consultant.ru/document/cons_doc_LAW_178282/" TargetMode="External"/><Relationship Id="rId43" Type="http://schemas.openxmlformats.org/officeDocument/2006/relationships/hyperlink" Target="http://www.consultant.ru/document/cons_doc_LAW_58773/" TargetMode="External"/><Relationship Id="rId48" Type="http://schemas.openxmlformats.org/officeDocument/2006/relationships/hyperlink" Target="http://www.consultant.ru/document/cons_doc_LAW_197264/82cbdb7729d7e6235be3fe2f137a350994f90172/" TargetMode="External"/><Relationship Id="rId8" Type="http://schemas.openxmlformats.org/officeDocument/2006/relationships/hyperlink" Target="http://www.consultant.ru/document/cons_doc_LAW_292340/b84f04180ad1cc076aa89a2d538a12de95e77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3819</Words>
  <Characters>21773</Characters>
  <Application>Microsoft Office Word</Application>
  <DocSecurity>0</DocSecurity>
  <Lines>181</Lines>
  <Paragraphs>51</Paragraphs>
  <ScaleCrop>false</ScaleCrop>
  <Company>Microsoft</Company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2019-02-20T13:28:00Z</cp:lastPrinted>
  <dcterms:created xsi:type="dcterms:W3CDTF">2019-02-20T13:20:00Z</dcterms:created>
  <dcterms:modified xsi:type="dcterms:W3CDTF">2019-02-20T13:28:00Z</dcterms:modified>
</cp:coreProperties>
</file>